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268"/>
      </w:tblGrid>
      <w:tr w:rsidR="00935692" w:rsidTr="00935692">
        <w:tc>
          <w:tcPr>
            <w:tcW w:w="2376" w:type="dxa"/>
          </w:tcPr>
          <w:p w:rsidR="00935692" w:rsidRDefault="00935692" w:rsidP="005E7759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3A18C03" wp14:editId="57851D04">
                  <wp:extent cx="1268311" cy="1978925"/>
                  <wp:effectExtent l="0" t="0" r="8255" b="2540"/>
                  <wp:docPr id="90" name="Imagen 38" descr="D:\W Varios\Logos\Logo 2008\Logo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8" descr="D:\W Varios\Logos\Logo 2008\Logo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655" cy="1979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8" w:type="dxa"/>
          </w:tcPr>
          <w:p w:rsidR="00935692" w:rsidRDefault="009271A0" w:rsidP="00935692">
            <w:pPr>
              <w:pStyle w:val="Puesto"/>
            </w:pPr>
            <w:r>
              <w:t>Hotel Canary I</w:t>
            </w:r>
            <w:r w:rsidR="005132FC">
              <w:t>I</w:t>
            </w:r>
            <w:r>
              <w:t xml:space="preserve"> *****</w:t>
            </w:r>
          </w:p>
          <w:p w:rsidR="00935692" w:rsidRDefault="009271A0" w:rsidP="00935692">
            <w:pPr>
              <w:pStyle w:val="Puesto"/>
              <w:jc w:val="both"/>
            </w:pPr>
            <w:r>
              <w:rPr>
                <w:rStyle w:val="SubttuloCar"/>
              </w:rPr>
              <w:t xml:space="preserve">Costes </w:t>
            </w:r>
            <w:r w:rsidR="00170C20">
              <w:rPr>
                <w:rStyle w:val="SubttuloCar"/>
              </w:rPr>
              <w:t>Variables</w:t>
            </w:r>
            <w:r w:rsidR="005717C9">
              <w:rPr>
                <w:rStyle w:val="SubttuloCar"/>
              </w:rPr>
              <w:t xml:space="preserve"> Perfeccionado</w:t>
            </w:r>
            <w:r>
              <w:rPr>
                <w:rStyle w:val="SubttuloCar"/>
              </w:rPr>
              <w:t xml:space="preserve">, </w:t>
            </w:r>
            <w:r w:rsidR="00170C20">
              <w:rPr>
                <w:rStyle w:val="SubttuloCar"/>
              </w:rPr>
              <w:t>separación de costes fijos y variables a nivel de centros operativos</w:t>
            </w:r>
            <w:r w:rsidR="00A5196B">
              <w:rPr>
                <w:rStyle w:val="SubttuloCar"/>
              </w:rPr>
              <w:t xml:space="preserve">. Coste </w:t>
            </w:r>
            <w:r w:rsidR="00170C20">
              <w:rPr>
                <w:rStyle w:val="SubttuloCar"/>
              </w:rPr>
              <w:t>de los servicios</w:t>
            </w:r>
            <w:r w:rsidR="00971093">
              <w:rPr>
                <w:rStyle w:val="SubttuloCar"/>
              </w:rPr>
              <w:t xml:space="preserve"> y análisis de resultados</w:t>
            </w:r>
          </w:p>
          <w:p w:rsidR="00935692" w:rsidRDefault="00935692" w:rsidP="00935692">
            <w:pPr>
              <w:ind w:left="426"/>
              <w:jc w:val="both"/>
              <w:rPr>
                <w:rStyle w:val="nfasissutil"/>
              </w:rPr>
            </w:pPr>
            <w:r w:rsidRPr="00BA386E">
              <w:rPr>
                <w:rStyle w:val="nfasissutil"/>
              </w:rPr>
              <w:t xml:space="preserve">Jose Ignacio González Gómez </w:t>
            </w:r>
          </w:p>
          <w:p w:rsidR="00935692" w:rsidRPr="00935692" w:rsidRDefault="00935692" w:rsidP="00935692">
            <w:pPr>
              <w:ind w:left="426"/>
              <w:jc w:val="both"/>
              <w:rPr>
                <w:rStyle w:val="nfasissutil"/>
                <w:sz w:val="16"/>
                <w:szCs w:val="16"/>
              </w:rPr>
            </w:pPr>
            <w:r w:rsidRPr="00935692">
              <w:rPr>
                <w:rStyle w:val="nfasissutil"/>
                <w:sz w:val="16"/>
                <w:szCs w:val="16"/>
              </w:rPr>
              <w:t>Departamento de Economía Financiera y Contabilidad</w:t>
            </w:r>
            <w:r>
              <w:rPr>
                <w:rStyle w:val="nfasissutil"/>
                <w:sz w:val="16"/>
                <w:szCs w:val="16"/>
              </w:rPr>
              <w:t xml:space="preserve"> - </w:t>
            </w:r>
            <w:r w:rsidRPr="00935692">
              <w:rPr>
                <w:rStyle w:val="nfasissutil"/>
                <w:sz w:val="16"/>
                <w:szCs w:val="16"/>
              </w:rPr>
              <w:t>Universidad de La Laguna</w:t>
            </w:r>
          </w:p>
          <w:p w:rsidR="00935692" w:rsidRDefault="002C712C" w:rsidP="00935692">
            <w:pPr>
              <w:ind w:left="426"/>
              <w:jc w:val="center"/>
              <w:rPr>
                <w:rStyle w:val="Hipervnculo"/>
              </w:rPr>
            </w:pPr>
            <w:hyperlink r:id="rId9" w:history="1">
              <w:r w:rsidR="00935692" w:rsidRPr="0025255B">
                <w:rPr>
                  <w:rStyle w:val="Hipervnculo"/>
                </w:rPr>
                <w:t>www.jggomez.eu</w:t>
              </w:r>
            </w:hyperlink>
          </w:p>
          <w:p w:rsidR="009271A0" w:rsidRPr="00C53634" w:rsidRDefault="009271A0" w:rsidP="009271A0">
            <w:pPr>
              <w:ind w:left="426"/>
              <w:jc w:val="both"/>
              <w:rPr>
                <w:rStyle w:val="nfasissutil"/>
                <w:sz w:val="16"/>
                <w:szCs w:val="16"/>
              </w:rPr>
            </w:pPr>
            <w:r w:rsidRPr="00C53634">
              <w:rPr>
                <w:rStyle w:val="nfasissutil"/>
                <w:sz w:val="16"/>
                <w:szCs w:val="16"/>
              </w:rPr>
              <w:t>Ejercicio adaptado</w:t>
            </w:r>
            <w:r>
              <w:rPr>
                <w:rStyle w:val="nfasissutil"/>
                <w:sz w:val="16"/>
                <w:szCs w:val="16"/>
              </w:rPr>
              <w:t xml:space="preserve">: elaboración jggomez </w:t>
            </w:r>
            <w:r w:rsidRPr="00C53634">
              <w:rPr>
                <w:rStyle w:val="nfasissutil"/>
                <w:sz w:val="16"/>
                <w:szCs w:val="16"/>
              </w:rPr>
              <w:t xml:space="preserve"> </w:t>
            </w:r>
          </w:p>
          <w:p w:rsidR="00920127" w:rsidRPr="00920127" w:rsidRDefault="00920127" w:rsidP="00920127">
            <w:pPr>
              <w:ind w:left="426"/>
              <w:jc w:val="both"/>
              <w:rPr>
                <w:rStyle w:val="nfasissutil"/>
                <w:sz w:val="16"/>
                <w:szCs w:val="16"/>
              </w:rPr>
            </w:pPr>
          </w:p>
          <w:p w:rsidR="00935692" w:rsidRDefault="00935692" w:rsidP="00935692">
            <w:pPr>
              <w:rPr>
                <w:sz w:val="28"/>
                <w:szCs w:val="28"/>
              </w:rPr>
            </w:pPr>
          </w:p>
        </w:tc>
      </w:tr>
    </w:tbl>
    <w:p w:rsidR="00A05F9F" w:rsidRPr="00A05F9F" w:rsidRDefault="00A05F9F" w:rsidP="004C78AF">
      <w:pPr>
        <w:jc w:val="center"/>
        <w:rPr>
          <w:sz w:val="28"/>
          <w:szCs w:val="28"/>
        </w:rPr>
      </w:pPr>
    </w:p>
    <w:bookmarkStart w:id="0" w:name="_GoBack"/>
    <w:bookmarkEnd w:id="0"/>
    <w:p w:rsidR="001559E2" w:rsidRDefault="00207FC6">
      <w:pPr>
        <w:pStyle w:val="TDC1"/>
        <w:tabs>
          <w:tab w:val="left" w:pos="440"/>
          <w:tab w:val="right" w:leader="dot" w:pos="8494"/>
        </w:tabs>
        <w:rPr>
          <w:noProof/>
        </w:rPr>
      </w:pPr>
      <w:r>
        <w:rPr>
          <w:sz w:val="48"/>
          <w:szCs w:val="48"/>
        </w:rPr>
        <w:fldChar w:fldCharType="begin"/>
      </w:r>
      <w:r w:rsidR="008830BB">
        <w:rPr>
          <w:sz w:val="48"/>
          <w:szCs w:val="48"/>
        </w:rPr>
        <w:instrText xml:space="preserve"> TOC \o "1-3" \h \z \u </w:instrText>
      </w:r>
      <w:r>
        <w:rPr>
          <w:sz w:val="48"/>
          <w:szCs w:val="48"/>
        </w:rPr>
        <w:fldChar w:fldCharType="separate"/>
      </w:r>
      <w:hyperlink w:anchor="_Toc404633102" w:history="1">
        <w:r w:rsidR="001559E2" w:rsidRPr="00570163">
          <w:rPr>
            <w:rStyle w:val="Hipervnculo"/>
            <w:noProof/>
          </w:rPr>
          <w:t>1</w:t>
        </w:r>
        <w:r w:rsidR="001559E2">
          <w:rPr>
            <w:noProof/>
          </w:rPr>
          <w:tab/>
        </w:r>
        <w:r w:rsidR="001559E2" w:rsidRPr="00570163">
          <w:rPr>
            <w:rStyle w:val="Hipervnculo"/>
            <w:noProof/>
          </w:rPr>
          <w:t>Enunciado</w:t>
        </w:r>
        <w:r w:rsidR="001559E2">
          <w:rPr>
            <w:noProof/>
            <w:webHidden/>
          </w:rPr>
          <w:tab/>
        </w:r>
        <w:r w:rsidR="001559E2">
          <w:rPr>
            <w:noProof/>
            <w:webHidden/>
          </w:rPr>
          <w:fldChar w:fldCharType="begin"/>
        </w:r>
        <w:r w:rsidR="001559E2">
          <w:rPr>
            <w:noProof/>
            <w:webHidden/>
          </w:rPr>
          <w:instrText xml:space="preserve"> PAGEREF _Toc404633102 \h </w:instrText>
        </w:r>
        <w:r w:rsidR="001559E2">
          <w:rPr>
            <w:noProof/>
            <w:webHidden/>
          </w:rPr>
        </w:r>
        <w:r w:rsidR="001559E2">
          <w:rPr>
            <w:noProof/>
            <w:webHidden/>
          </w:rPr>
          <w:fldChar w:fldCharType="separate"/>
        </w:r>
        <w:r w:rsidR="001559E2">
          <w:rPr>
            <w:noProof/>
            <w:webHidden/>
          </w:rPr>
          <w:t>2</w:t>
        </w:r>
        <w:r w:rsidR="001559E2">
          <w:rPr>
            <w:noProof/>
            <w:webHidden/>
          </w:rPr>
          <w:fldChar w:fldCharType="end"/>
        </w:r>
      </w:hyperlink>
    </w:p>
    <w:p w:rsidR="001559E2" w:rsidRDefault="001559E2">
      <w:pPr>
        <w:pStyle w:val="TDC2"/>
        <w:tabs>
          <w:tab w:val="left" w:pos="880"/>
          <w:tab w:val="right" w:leader="dot" w:pos="8494"/>
        </w:tabs>
        <w:rPr>
          <w:noProof/>
        </w:rPr>
      </w:pPr>
      <w:hyperlink w:anchor="_Toc404633103" w:history="1">
        <w:r w:rsidRPr="00570163">
          <w:rPr>
            <w:rStyle w:val="Hipervnculo"/>
            <w:i/>
            <w:noProof/>
          </w:rPr>
          <w:t>1.1</w:t>
        </w:r>
        <w:r>
          <w:rPr>
            <w:noProof/>
          </w:rPr>
          <w:tab/>
        </w:r>
        <w:r w:rsidRPr="00570163">
          <w:rPr>
            <w:rStyle w:val="Hipervnculo"/>
            <w:i/>
            <w:noProof/>
          </w:rPr>
          <w:t>Características principales de la empresa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_Toc404633103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59E2" w:rsidRDefault="001559E2">
      <w:pPr>
        <w:pStyle w:val="TDC2"/>
        <w:tabs>
          <w:tab w:val="left" w:pos="880"/>
          <w:tab w:val="right" w:leader="dot" w:pos="8494"/>
        </w:tabs>
        <w:rPr>
          <w:noProof/>
        </w:rPr>
      </w:pPr>
      <w:hyperlink w:anchor="_Toc404633104" w:history="1">
        <w:r w:rsidRPr="00570163">
          <w:rPr>
            <w:rStyle w:val="Hipervnculo"/>
            <w:i/>
            <w:noProof/>
          </w:rPr>
          <w:t>1.2</w:t>
        </w:r>
        <w:r>
          <w:rPr>
            <w:noProof/>
          </w:rPr>
          <w:tab/>
        </w:r>
        <w:r w:rsidRPr="00570163">
          <w:rPr>
            <w:rStyle w:val="Hipervnculo"/>
            <w:i/>
            <w:noProof/>
          </w:rPr>
          <w:t>Principales Servicios y nivel de actividad e ingresos del periodo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_Toc404633104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559E2" w:rsidRDefault="001559E2">
      <w:pPr>
        <w:pStyle w:val="TDC2"/>
        <w:tabs>
          <w:tab w:val="left" w:pos="880"/>
          <w:tab w:val="right" w:leader="dot" w:pos="8494"/>
        </w:tabs>
        <w:rPr>
          <w:noProof/>
        </w:rPr>
      </w:pPr>
      <w:hyperlink w:anchor="_Toc404633105" w:history="1">
        <w:r w:rsidRPr="00570163">
          <w:rPr>
            <w:rStyle w:val="Hipervnculo"/>
            <w:i/>
            <w:noProof/>
          </w:rPr>
          <w:t>1.3</w:t>
        </w:r>
        <w:r>
          <w:rPr>
            <w:noProof/>
          </w:rPr>
          <w:tab/>
        </w:r>
        <w:r w:rsidRPr="00570163">
          <w:rPr>
            <w:rStyle w:val="Hipervnculo"/>
            <w:i/>
            <w:noProof/>
          </w:rPr>
          <w:t>Organización técnico funcional. Centros de costes, clasificación e identificación de las principales actividades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_Toc404633105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1559E2" w:rsidRDefault="001559E2">
      <w:pPr>
        <w:pStyle w:val="TDC2"/>
        <w:tabs>
          <w:tab w:val="left" w:pos="880"/>
          <w:tab w:val="right" w:leader="dot" w:pos="8494"/>
        </w:tabs>
        <w:rPr>
          <w:noProof/>
        </w:rPr>
      </w:pPr>
      <w:hyperlink w:anchor="_Toc404633106" w:history="1">
        <w:r w:rsidRPr="00570163">
          <w:rPr>
            <w:rStyle w:val="Hipervnculo"/>
            <w:i/>
            <w:noProof/>
          </w:rPr>
          <w:t>1.4</w:t>
        </w:r>
        <w:r>
          <w:rPr>
            <w:noProof/>
          </w:rPr>
          <w:tab/>
        </w:r>
        <w:r w:rsidRPr="00570163">
          <w:rPr>
            <w:rStyle w:val="Hipervnculo"/>
            <w:i/>
            <w:noProof/>
          </w:rPr>
          <w:t>Criterios de localización de costes indirectos y claves de reparto usadas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_Toc404633106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1559E2" w:rsidRDefault="001559E2">
      <w:pPr>
        <w:pStyle w:val="TDC2"/>
        <w:tabs>
          <w:tab w:val="left" w:pos="880"/>
          <w:tab w:val="right" w:leader="dot" w:pos="8494"/>
        </w:tabs>
        <w:rPr>
          <w:noProof/>
        </w:rPr>
      </w:pPr>
      <w:hyperlink w:anchor="_Toc404633107" w:history="1">
        <w:r w:rsidRPr="00570163">
          <w:rPr>
            <w:rStyle w:val="Hipervnculo"/>
            <w:i/>
            <w:noProof/>
          </w:rPr>
          <w:t>1.5</w:t>
        </w:r>
        <w:r>
          <w:rPr>
            <w:noProof/>
          </w:rPr>
          <w:tab/>
        </w:r>
        <w:r w:rsidRPr="00570163">
          <w:rPr>
            <w:rStyle w:val="Hipervnculo"/>
            <w:i/>
            <w:noProof/>
          </w:rPr>
          <w:t>Datos importados y conciliados de contabilidad y de nuestro ERP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_Toc404633107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559E2" w:rsidRDefault="001559E2">
      <w:pPr>
        <w:pStyle w:val="TDC3"/>
        <w:tabs>
          <w:tab w:val="left" w:pos="1320"/>
          <w:tab w:val="right" w:leader="dot" w:pos="8494"/>
        </w:tabs>
        <w:rPr>
          <w:noProof/>
        </w:rPr>
      </w:pPr>
      <w:hyperlink w:anchor="_Toc404633108" w:history="1">
        <w:r w:rsidRPr="00570163">
          <w:rPr>
            <w:rStyle w:val="Hipervnculo"/>
            <w:i/>
            <w:noProof/>
          </w:rPr>
          <w:t>1.5.1</w:t>
        </w:r>
        <w:r>
          <w:rPr>
            <w:noProof/>
          </w:rPr>
          <w:tab/>
        </w:r>
        <w:r w:rsidRPr="00570163">
          <w:rPr>
            <w:rStyle w:val="Hipervnculo"/>
            <w:i/>
            <w:noProof/>
          </w:rPr>
          <w:t>Movimientos de Inventarios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_Toc404633108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559E2" w:rsidRDefault="001559E2">
      <w:pPr>
        <w:pStyle w:val="TDC3"/>
        <w:tabs>
          <w:tab w:val="left" w:pos="1320"/>
          <w:tab w:val="right" w:leader="dot" w:pos="8494"/>
        </w:tabs>
        <w:rPr>
          <w:noProof/>
        </w:rPr>
      </w:pPr>
      <w:hyperlink w:anchor="_Toc404633109" w:history="1">
        <w:r w:rsidRPr="00570163">
          <w:rPr>
            <w:rStyle w:val="Hipervnculo"/>
            <w:i/>
            <w:noProof/>
          </w:rPr>
          <w:t>1.5.2</w:t>
        </w:r>
        <w:r>
          <w:rPr>
            <w:noProof/>
          </w:rPr>
          <w:tab/>
        </w:r>
        <w:r w:rsidRPr="00570163">
          <w:rPr>
            <w:rStyle w:val="Hipervnculo"/>
            <w:i/>
            <w:noProof/>
          </w:rPr>
          <w:t>Análisis relacionados con los costes de personal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_Toc404633109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1559E2" w:rsidRDefault="001559E2">
      <w:pPr>
        <w:pStyle w:val="TDC3"/>
        <w:tabs>
          <w:tab w:val="left" w:pos="1320"/>
          <w:tab w:val="right" w:leader="dot" w:pos="8494"/>
        </w:tabs>
        <w:rPr>
          <w:noProof/>
        </w:rPr>
      </w:pPr>
      <w:hyperlink w:anchor="_Toc404633110" w:history="1">
        <w:r w:rsidRPr="00570163">
          <w:rPr>
            <w:rStyle w:val="Hipervnculo"/>
            <w:i/>
            <w:noProof/>
          </w:rPr>
          <w:t>1.5.3</w:t>
        </w:r>
        <w:r>
          <w:rPr>
            <w:noProof/>
          </w:rPr>
          <w:tab/>
        </w:r>
        <w:r w:rsidRPr="00570163">
          <w:rPr>
            <w:rStyle w:val="Hipervnculo"/>
            <w:i/>
            <w:noProof/>
          </w:rPr>
          <w:t>Otros costes indirectos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_Toc404633110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559E2" w:rsidRDefault="001559E2">
      <w:pPr>
        <w:pStyle w:val="TDC2"/>
        <w:tabs>
          <w:tab w:val="left" w:pos="880"/>
          <w:tab w:val="right" w:leader="dot" w:pos="8494"/>
        </w:tabs>
        <w:rPr>
          <w:noProof/>
        </w:rPr>
      </w:pPr>
      <w:hyperlink w:anchor="_Toc404633111" w:history="1">
        <w:r w:rsidRPr="00570163">
          <w:rPr>
            <w:rStyle w:val="Hipervnculo"/>
            <w:i/>
            <w:noProof/>
          </w:rPr>
          <w:t>1.6</w:t>
        </w:r>
        <w:r>
          <w:rPr>
            <w:noProof/>
          </w:rPr>
          <w:tab/>
        </w:r>
        <w:r w:rsidRPr="00570163">
          <w:rPr>
            <w:rStyle w:val="Hipervnculo"/>
            <w:i/>
            <w:noProof/>
          </w:rPr>
          <w:t>Reparto primario y secundario (obtenido de nuestro ERP)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_Toc404633111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559E2" w:rsidRDefault="001559E2">
      <w:pPr>
        <w:pStyle w:val="TDC2"/>
        <w:tabs>
          <w:tab w:val="left" w:pos="880"/>
          <w:tab w:val="right" w:leader="dot" w:pos="8494"/>
        </w:tabs>
        <w:rPr>
          <w:noProof/>
        </w:rPr>
      </w:pPr>
      <w:hyperlink w:anchor="_Toc404633112" w:history="1">
        <w:r w:rsidRPr="00570163">
          <w:rPr>
            <w:rStyle w:val="Hipervnculo"/>
            <w:i/>
            <w:noProof/>
          </w:rPr>
          <w:t>1.7</w:t>
        </w:r>
        <w:r>
          <w:rPr>
            <w:noProof/>
          </w:rPr>
          <w:tab/>
        </w:r>
        <w:r w:rsidRPr="00570163">
          <w:rPr>
            <w:rStyle w:val="Hipervnculo"/>
            <w:i/>
            <w:noProof/>
          </w:rPr>
          <w:t>Criterios para la separación del componente del coste fijo y variable a nivel de centros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_Toc404633112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1559E2" w:rsidRDefault="001559E2">
      <w:pPr>
        <w:pStyle w:val="TDC1"/>
        <w:tabs>
          <w:tab w:val="left" w:pos="440"/>
          <w:tab w:val="right" w:leader="dot" w:pos="8494"/>
        </w:tabs>
        <w:rPr>
          <w:noProof/>
        </w:rPr>
      </w:pPr>
      <w:hyperlink w:anchor="_Toc404633113" w:history="1">
        <w:r w:rsidRPr="00570163">
          <w:rPr>
            <w:rStyle w:val="Hipervnculo"/>
            <w:noProof/>
          </w:rPr>
          <w:t>2</w:t>
        </w:r>
        <w:r>
          <w:rPr>
            <w:noProof/>
          </w:rPr>
          <w:tab/>
        </w:r>
        <w:r w:rsidRPr="00570163">
          <w:rPr>
            <w:rStyle w:val="Hipervnculo"/>
            <w:noProof/>
          </w:rPr>
          <w:t>Se pide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_Toc404633113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1559E2" w:rsidRDefault="001559E2">
      <w:pPr>
        <w:pStyle w:val="TDC1"/>
        <w:tabs>
          <w:tab w:val="left" w:pos="440"/>
          <w:tab w:val="right" w:leader="dot" w:pos="8494"/>
        </w:tabs>
        <w:rPr>
          <w:noProof/>
        </w:rPr>
      </w:pPr>
      <w:hyperlink w:anchor="_Toc404633114" w:history="1">
        <w:r w:rsidRPr="00570163">
          <w:rPr>
            <w:rStyle w:val="Hipervnculo"/>
            <w:noProof/>
          </w:rPr>
          <w:t>3</w:t>
        </w:r>
        <w:r>
          <w:rPr>
            <w:noProof/>
          </w:rPr>
          <w:tab/>
        </w:r>
        <w:r w:rsidRPr="00570163">
          <w:rPr>
            <w:rStyle w:val="Hipervnculo"/>
            <w:noProof/>
          </w:rPr>
          <w:t>Solución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_Toc404633114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1559E2" w:rsidRDefault="001559E2">
      <w:pPr>
        <w:pStyle w:val="TDC2"/>
        <w:tabs>
          <w:tab w:val="left" w:pos="880"/>
          <w:tab w:val="right" w:leader="dot" w:pos="8494"/>
        </w:tabs>
        <w:rPr>
          <w:noProof/>
        </w:rPr>
      </w:pPr>
      <w:hyperlink w:anchor="_Toc404633115" w:history="1">
        <w:r w:rsidRPr="00570163">
          <w:rPr>
            <w:rStyle w:val="Hipervnculo"/>
            <w:i/>
            <w:noProof/>
          </w:rPr>
          <w:t>3.1</w:t>
        </w:r>
        <w:r>
          <w:rPr>
            <w:noProof/>
          </w:rPr>
          <w:tab/>
        </w:r>
        <w:r w:rsidRPr="00570163">
          <w:rPr>
            <w:rStyle w:val="Hipervnculo"/>
            <w:i/>
            <w:noProof/>
          </w:rPr>
          <w:t>Tratamiento de los costes a nivel de centros operativos, separación de la parte fija y variable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_Toc404633115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696F04" w:rsidRDefault="00207FC6" w:rsidP="00D359E6">
      <w:pPr>
        <w:jc w:val="center"/>
        <w:rPr>
          <w:sz w:val="48"/>
          <w:szCs w:val="48"/>
        </w:rPr>
      </w:pPr>
      <w:r>
        <w:rPr>
          <w:sz w:val="48"/>
          <w:szCs w:val="48"/>
        </w:rPr>
        <w:fldChar w:fldCharType="end"/>
      </w:r>
    </w:p>
    <w:p w:rsidR="008735F7" w:rsidRDefault="008735F7" w:rsidP="00D359E6">
      <w:pPr>
        <w:jc w:val="center"/>
        <w:rPr>
          <w:sz w:val="48"/>
          <w:szCs w:val="48"/>
        </w:rPr>
      </w:pPr>
    </w:p>
    <w:p w:rsidR="009F24B3" w:rsidRDefault="009F24B3" w:rsidP="009F24B3">
      <w:pPr>
        <w:pStyle w:val="Ttulo1"/>
        <w:rPr>
          <w:color w:val="000000" w:themeColor="text1"/>
        </w:rPr>
      </w:pPr>
      <w:bookmarkStart w:id="1" w:name="_Toc289590390"/>
      <w:bookmarkStart w:id="2" w:name="_Toc404633102"/>
      <w:r>
        <w:rPr>
          <w:color w:val="000000" w:themeColor="text1"/>
        </w:rPr>
        <w:lastRenderedPageBreak/>
        <w:t>Enunciado</w:t>
      </w:r>
      <w:bookmarkEnd w:id="1"/>
      <w:bookmarkEnd w:id="2"/>
    </w:p>
    <w:p w:rsidR="009F24B3" w:rsidRDefault="009F24B3" w:rsidP="009F24B3">
      <w:pPr>
        <w:pStyle w:val="Ttulo2"/>
        <w:ind w:left="993"/>
        <w:jc w:val="both"/>
        <w:rPr>
          <w:i/>
          <w:color w:val="000000" w:themeColor="text1"/>
          <w:sz w:val="24"/>
          <w:szCs w:val="24"/>
        </w:rPr>
      </w:pPr>
      <w:bookmarkStart w:id="3" w:name="_Toc404633103"/>
      <w:r>
        <w:rPr>
          <w:i/>
          <w:color w:val="000000" w:themeColor="text1"/>
          <w:sz w:val="24"/>
          <w:szCs w:val="24"/>
        </w:rPr>
        <w:t>Características principales de la empresa</w:t>
      </w:r>
      <w:bookmarkEnd w:id="3"/>
    </w:p>
    <w:p w:rsidR="00342B22" w:rsidRDefault="00342B22" w:rsidP="00342B2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B22">
        <w:rPr>
          <w:rFonts w:ascii="Times New Roman" w:hAnsi="Times New Roman" w:cs="Times New Roman"/>
          <w:sz w:val="24"/>
          <w:szCs w:val="24"/>
        </w:rPr>
        <w:t>Hotel Canary I</w:t>
      </w:r>
      <w:r w:rsidR="00B25542">
        <w:rPr>
          <w:rFonts w:ascii="Times New Roman" w:hAnsi="Times New Roman" w:cs="Times New Roman"/>
          <w:sz w:val="24"/>
          <w:szCs w:val="24"/>
        </w:rPr>
        <w:t>I</w:t>
      </w:r>
      <w:r w:rsidRPr="00342B22">
        <w:rPr>
          <w:rFonts w:ascii="Times New Roman" w:hAnsi="Times New Roman" w:cs="Times New Roman"/>
          <w:sz w:val="24"/>
          <w:szCs w:val="24"/>
        </w:rPr>
        <w:t xml:space="preserve"> es un establecimiento hotelero </w:t>
      </w:r>
      <w:r w:rsidR="00CC2E0B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cuatro</w:t>
      </w:r>
      <w:r w:rsidRPr="002977F2">
        <w:rPr>
          <w:rFonts w:ascii="Times New Roman" w:hAnsi="Times New Roman" w:cs="Times New Roman"/>
          <w:sz w:val="24"/>
          <w:szCs w:val="24"/>
        </w:rPr>
        <w:t xml:space="preserve"> estrellas (empresa de tamañ</w:t>
      </w:r>
      <w:r>
        <w:rPr>
          <w:rFonts w:ascii="Times New Roman" w:hAnsi="Times New Roman" w:cs="Times New Roman"/>
          <w:sz w:val="24"/>
          <w:szCs w:val="24"/>
        </w:rPr>
        <w:t xml:space="preserve">o mediano) de carácter familiar, situado en una de las zonas turísticas privilegiadas de Canarias </w:t>
      </w:r>
      <w:r w:rsidR="00CC2E0B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>en primera línea de playa.</w:t>
      </w:r>
    </w:p>
    <w:p w:rsidR="006E6470" w:rsidRDefault="00DB2AB5" w:rsidP="006E647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342B22">
        <w:rPr>
          <w:rFonts w:ascii="Times New Roman" w:hAnsi="Times New Roman" w:cs="Times New Roman"/>
          <w:sz w:val="24"/>
          <w:szCs w:val="24"/>
        </w:rPr>
        <w:t xml:space="preserve">onstruido en </w:t>
      </w:r>
      <w:r>
        <w:rPr>
          <w:rFonts w:ascii="Times New Roman" w:hAnsi="Times New Roman" w:cs="Times New Roman"/>
          <w:sz w:val="24"/>
          <w:szCs w:val="24"/>
        </w:rPr>
        <w:t>el año</w:t>
      </w:r>
      <w:r w:rsidR="0046401B">
        <w:rPr>
          <w:rFonts w:ascii="Times New Roman" w:hAnsi="Times New Roman" w:cs="Times New Roman"/>
          <w:sz w:val="24"/>
          <w:szCs w:val="24"/>
        </w:rPr>
        <w:t xml:space="preserve"> </w:t>
      </w:r>
      <w:r w:rsidRPr="00342B2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342B22">
        <w:rPr>
          <w:rFonts w:ascii="Times New Roman" w:hAnsi="Times New Roman" w:cs="Times New Roman"/>
          <w:sz w:val="24"/>
          <w:szCs w:val="24"/>
        </w:rPr>
        <w:t xml:space="preserve">, cuenta con </w:t>
      </w:r>
      <w:r>
        <w:rPr>
          <w:rFonts w:ascii="Times New Roman" w:hAnsi="Times New Roman" w:cs="Times New Roman"/>
          <w:sz w:val="24"/>
          <w:szCs w:val="24"/>
        </w:rPr>
        <w:t>600</w:t>
      </w:r>
      <w:r w:rsidRPr="00342B22">
        <w:rPr>
          <w:rFonts w:ascii="Times New Roman" w:hAnsi="Times New Roman" w:cs="Times New Roman"/>
          <w:sz w:val="24"/>
          <w:szCs w:val="24"/>
        </w:rPr>
        <w:t xml:space="preserve"> habitaciones</w:t>
      </w:r>
      <w:r>
        <w:rPr>
          <w:rFonts w:ascii="Times New Roman" w:hAnsi="Times New Roman" w:cs="Times New Roman"/>
          <w:sz w:val="24"/>
          <w:szCs w:val="24"/>
        </w:rPr>
        <w:t xml:space="preserve"> dobles</w:t>
      </w:r>
      <w:r w:rsidRPr="00342B22">
        <w:rPr>
          <w:rFonts w:ascii="Times New Roman" w:hAnsi="Times New Roman" w:cs="Times New Roman"/>
          <w:sz w:val="24"/>
          <w:szCs w:val="24"/>
        </w:rPr>
        <w:t xml:space="preserve"> repartidas en </w:t>
      </w:r>
      <w:r>
        <w:rPr>
          <w:rFonts w:ascii="Times New Roman" w:hAnsi="Times New Roman" w:cs="Times New Roman"/>
          <w:sz w:val="24"/>
          <w:szCs w:val="24"/>
        </w:rPr>
        <w:t>5 plantas</w:t>
      </w:r>
      <w:r w:rsidRPr="00342B22">
        <w:rPr>
          <w:rFonts w:ascii="Times New Roman" w:hAnsi="Times New Roman" w:cs="Times New Roman"/>
          <w:sz w:val="24"/>
          <w:szCs w:val="24"/>
        </w:rPr>
        <w:t xml:space="preserve">. Ofrece a sus clientes un amplio hall de entrada con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42B22">
        <w:rPr>
          <w:rFonts w:ascii="Times New Roman" w:hAnsi="Times New Roman" w:cs="Times New Roman"/>
          <w:sz w:val="24"/>
          <w:szCs w:val="24"/>
        </w:rPr>
        <w:t xml:space="preserve"> ascensores y área de recepción abierta las 24 horas. También cuenta con varias salas de estar</w:t>
      </w:r>
      <w:r>
        <w:rPr>
          <w:rFonts w:ascii="Times New Roman" w:hAnsi="Times New Roman" w:cs="Times New Roman"/>
          <w:sz w:val="24"/>
          <w:szCs w:val="24"/>
        </w:rPr>
        <w:t>.</w:t>
      </w:r>
      <w:r w:rsidR="006E6470" w:rsidRPr="006E6470">
        <w:rPr>
          <w:rFonts w:ascii="Times New Roman" w:hAnsi="Times New Roman" w:cs="Times New Roman"/>
          <w:sz w:val="24"/>
          <w:szCs w:val="24"/>
        </w:rPr>
        <w:t xml:space="preserve"> </w:t>
      </w:r>
      <w:r w:rsidR="006E6470">
        <w:rPr>
          <w:rFonts w:ascii="Times New Roman" w:hAnsi="Times New Roman" w:cs="Times New Roman"/>
          <w:sz w:val="24"/>
          <w:szCs w:val="24"/>
        </w:rPr>
        <w:t>Esta adaptado como hotel de c</w:t>
      </w:r>
      <w:r w:rsidR="006E6470" w:rsidRPr="00DB2AB5">
        <w:rPr>
          <w:rFonts w:ascii="Times New Roman" w:hAnsi="Times New Roman" w:cs="Times New Roman"/>
          <w:sz w:val="24"/>
          <w:szCs w:val="24"/>
        </w:rPr>
        <w:t>onferencias</w:t>
      </w:r>
      <w:r w:rsidR="006E6470">
        <w:rPr>
          <w:rFonts w:ascii="Times New Roman" w:hAnsi="Times New Roman" w:cs="Times New Roman"/>
          <w:sz w:val="24"/>
          <w:szCs w:val="24"/>
        </w:rPr>
        <w:t>, de negocios y de playa.</w:t>
      </w:r>
    </w:p>
    <w:p w:rsidR="00A6216E" w:rsidRDefault="00FA5E52" w:rsidP="00FA5E5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modelo de gestión es familiar, e</w:t>
      </w:r>
      <w:r w:rsidRPr="002977F2">
        <w:rPr>
          <w:rFonts w:ascii="Times New Roman" w:hAnsi="Times New Roman" w:cs="Times New Roman"/>
          <w:sz w:val="24"/>
          <w:szCs w:val="24"/>
        </w:rPr>
        <w:t>l director general, gerente y director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7F2">
        <w:rPr>
          <w:rFonts w:ascii="Times New Roman" w:hAnsi="Times New Roman" w:cs="Times New Roman"/>
          <w:sz w:val="24"/>
          <w:szCs w:val="24"/>
        </w:rPr>
        <w:t>ejecutivo son padre e hijos respectivamente, aunque cada uno de ellos tiene</w:t>
      </w:r>
      <w:r w:rsidR="00A8196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196A">
        <w:rPr>
          <w:rFonts w:ascii="Times New Roman" w:hAnsi="Times New Roman" w:cs="Times New Roman"/>
          <w:sz w:val="24"/>
          <w:szCs w:val="24"/>
        </w:rPr>
        <w:t>claramente</w:t>
      </w:r>
      <w:r w:rsidRPr="002977F2">
        <w:rPr>
          <w:rFonts w:ascii="Times New Roman" w:hAnsi="Times New Roman" w:cs="Times New Roman"/>
          <w:sz w:val="24"/>
          <w:szCs w:val="24"/>
        </w:rPr>
        <w:t xml:space="preserve"> definidas sus funciones y responsabilidades. Bajo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7F2">
        <w:rPr>
          <w:rFonts w:ascii="Times New Roman" w:hAnsi="Times New Roman" w:cs="Times New Roman"/>
          <w:sz w:val="24"/>
          <w:szCs w:val="24"/>
        </w:rPr>
        <w:t>dirección se encuentran los responsables de cada área de trabajo a cuyas órdenes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7F2">
        <w:rPr>
          <w:rFonts w:ascii="Times New Roman" w:hAnsi="Times New Roman" w:cs="Times New Roman"/>
          <w:sz w:val="24"/>
          <w:szCs w:val="24"/>
        </w:rPr>
        <w:t>también trabajan distintos empleados.</w:t>
      </w:r>
    </w:p>
    <w:p w:rsidR="00DB2AB5" w:rsidRDefault="00124762" w:rsidP="00DB2AB5">
      <w:pPr>
        <w:pStyle w:val="Ttulo2"/>
        <w:ind w:left="993"/>
        <w:jc w:val="both"/>
        <w:rPr>
          <w:i/>
          <w:color w:val="000000" w:themeColor="text1"/>
          <w:sz w:val="24"/>
          <w:szCs w:val="24"/>
        </w:rPr>
      </w:pPr>
      <w:bookmarkStart w:id="4" w:name="_Toc404633104"/>
      <w:r>
        <w:rPr>
          <w:i/>
          <w:color w:val="000000" w:themeColor="text1"/>
          <w:sz w:val="24"/>
          <w:szCs w:val="24"/>
        </w:rPr>
        <w:t xml:space="preserve">Principales Servicios </w:t>
      </w:r>
      <w:r w:rsidR="00C9585E">
        <w:rPr>
          <w:i/>
          <w:color w:val="000000" w:themeColor="text1"/>
          <w:sz w:val="24"/>
          <w:szCs w:val="24"/>
        </w:rPr>
        <w:t>y nivel de actividad e ingresos del periodo</w:t>
      </w:r>
      <w:bookmarkEnd w:id="4"/>
    </w:p>
    <w:p w:rsidR="00B25542" w:rsidRPr="00B25542" w:rsidRDefault="00B25542" w:rsidP="00B2554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 línea de negocio se encuentra concentrado en la modalidad sol y playa todo incluido y los principales servicios son los siguientes:</w:t>
      </w:r>
    </w:p>
    <w:p w:rsidR="006E6470" w:rsidRDefault="006E6470" w:rsidP="00CC09F2">
      <w:p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09F2">
        <w:rPr>
          <w:rFonts w:ascii="Times New Roman" w:hAnsi="Times New Roman" w:cs="Times New Roman"/>
          <w:i/>
          <w:sz w:val="24"/>
          <w:szCs w:val="24"/>
          <w:u w:val="single"/>
        </w:rPr>
        <w:t>Habitaciones</w:t>
      </w:r>
      <w:r w:rsidRPr="006E6470">
        <w:rPr>
          <w:rFonts w:ascii="Times New Roman" w:hAnsi="Times New Roman" w:cs="Times New Roman"/>
          <w:i/>
          <w:sz w:val="24"/>
          <w:szCs w:val="24"/>
        </w:rPr>
        <w:t>:</w:t>
      </w:r>
      <w:r w:rsidR="00CC09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B22" w:rsidRPr="006E6470">
        <w:rPr>
          <w:rFonts w:ascii="Times New Roman" w:hAnsi="Times New Roman" w:cs="Times New Roman"/>
          <w:sz w:val="24"/>
          <w:szCs w:val="24"/>
        </w:rPr>
        <w:t>Las habitaciones, decoradas con buen gusto, disponen de baño con secador de pelo y balcón. Además, están dotadas de teléfono de línea directa, TV vía satélite, minibar, caja fuerte y aire ac</w:t>
      </w:r>
      <w:r>
        <w:rPr>
          <w:rFonts w:ascii="Times New Roman" w:hAnsi="Times New Roman" w:cs="Times New Roman"/>
          <w:sz w:val="24"/>
          <w:szCs w:val="24"/>
        </w:rPr>
        <w:t>ondicionado</w:t>
      </w:r>
      <w:r w:rsidR="00CC09F2">
        <w:rPr>
          <w:rFonts w:ascii="Times New Roman" w:hAnsi="Times New Roman" w:cs="Times New Roman"/>
          <w:sz w:val="24"/>
          <w:szCs w:val="24"/>
        </w:rPr>
        <w:t>.</w:t>
      </w:r>
    </w:p>
    <w:p w:rsidR="006E6470" w:rsidRDefault="006E6470" w:rsidP="00CC09F2">
      <w:p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09F2">
        <w:rPr>
          <w:rFonts w:ascii="Times New Roman" w:hAnsi="Times New Roman" w:cs="Times New Roman"/>
          <w:i/>
          <w:sz w:val="24"/>
          <w:szCs w:val="24"/>
          <w:u w:val="single"/>
        </w:rPr>
        <w:t>Animación y deporte</w:t>
      </w:r>
      <w:r w:rsidR="00342B22" w:rsidRPr="00CC09F2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CC09F2" w:rsidRPr="00CC09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6470">
        <w:rPr>
          <w:rFonts w:ascii="Times New Roman" w:hAnsi="Times New Roman" w:cs="Times New Roman"/>
          <w:sz w:val="24"/>
          <w:szCs w:val="24"/>
        </w:rPr>
        <w:t>Existe un servicio de animación infantil y de mayores a lo largo del día y de la noche. Además e</w:t>
      </w:r>
      <w:r w:rsidR="00342B22" w:rsidRPr="006E6470">
        <w:rPr>
          <w:rFonts w:ascii="Times New Roman" w:hAnsi="Times New Roman" w:cs="Times New Roman"/>
          <w:sz w:val="24"/>
          <w:szCs w:val="24"/>
        </w:rPr>
        <w:t xml:space="preserve">n la parte exterior del hotel podrá encontrar </w:t>
      </w:r>
      <w:r>
        <w:rPr>
          <w:rFonts w:ascii="Times New Roman" w:hAnsi="Times New Roman" w:cs="Times New Roman"/>
          <w:sz w:val="24"/>
          <w:szCs w:val="24"/>
        </w:rPr>
        <w:t>tres</w:t>
      </w:r>
      <w:r w:rsidR="00342B22" w:rsidRPr="006E6470">
        <w:rPr>
          <w:rFonts w:ascii="Times New Roman" w:hAnsi="Times New Roman" w:cs="Times New Roman"/>
          <w:sz w:val="24"/>
          <w:szCs w:val="24"/>
        </w:rPr>
        <w:t xml:space="preserve"> piscinas, una piscina para niños con tobogán, así como un bar de aperitivos con terraza cubierta</w:t>
      </w:r>
      <w:r>
        <w:rPr>
          <w:rFonts w:ascii="Times New Roman" w:hAnsi="Times New Roman" w:cs="Times New Roman"/>
          <w:sz w:val="24"/>
          <w:szCs w:val="24"/>
        </w:rPr>
        <w:t xml:space="preserve"> y dos pistas de tenis así como un polideportivo multiuso y gimnasio.</w:t>
      </w:r>
      <w:r w:rsidR="00342B22" w:rsidRPr="006E6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2B22" w:rsidRDefault="006E6470" w:rsidP="00CC09F2">
      <w:pPr>
        <w:spacing w:before="120" w:after="0" w:line="240" w:lineRule="auto"/>
        <w:ind w:left="284" w:hanging="284"/>
        <w:jc w:val="both"/>
        <w:rPr>
          <w:rFonts w:ascii="Verdana" w:hAnsi="Verdana"/>
          <w:color w:val="000000"/>
          <w:sz w:val="17"/>
          <w:szCs w:val="17"/>
        </w:rPr>
      </w:pPr>
      <w:r w:rsidRPr="00CC09F2">
        <w:rPr>
          <w:rFonts w:ascii="Times New Roman" w:hAnsi="Times New Roman" w:cs="Times New Roman"/>
          <w:i/>
          <w:sz w:val="24"/>
          <w:szCs w:val="24"/>
          <w:u w:val="single"/>
        </w:rPr>
        <w:t>Restaurante-Bar-Terraza</w:t>
      </w:r>
      <w:r w:rsidR="00342B22" w:rsidRPr="006E6470">
        <w:rPr>
          <w:rFonts w:ascii="Times New Roman" w:hAnsi="Times New Roman" w:cs="Times New Roman"/>
          <w:i/>
          <w:sz w:val="24"/>
          <w:szCs w:val="24"/>
        </w:rPr>
        <w:t>:</w:t>
      </w:r>
      <w:r w:rsidR="00342B22" w:rsidRPr="00124762">
        <w:rPr>
          <w:rFonts w:ascii="Times New Roman" w:hAnsi="Times New Roman" w:cs="Times New Roman"/>
          <w:sz w:val="24"/>
          <w:szCs w:val="24"/>
        </w:rPr>
        <w:t xml:space="preserve">Todas </w:t>
      </w:r>
      <w:r w:rsidR="00124762">
        <w:rPr>
          <w:rFonts w:ascii="Times New Roman" w:hAnsi="Times New Roman" w:cs="Times New Roman"/>
          <w:sz w:val="24"/>
          <w:szCs w:val="24"/>
        </w:rPr>
        <w:t>los días</w:t>
      </w:r>
      <w:r w:rsidRPr="00124762">
        <w:rPr>
          <w:rFonts w:ascii="Times New Roman" w:hAnsi="Times New Roman" w:cs="Times New Roman"/>
          <w:sz w:val="24"/>
          <w:szCs w:val="24"/>
        </w:rPr>
        <w:t xml:space="preserve"> se ofrece un desayuno, almuerzo y cena tipo bufet así como comedor a la carta.</w:t>
      </w:r>
      <w:r w:rsidR="00124762">
        <w:rPr>
          <w:rFonts w:ascii="Times New Roman" w:hAnsi="Times New Roman" w:cs="Times New Roman"/>
          <w:sz w:val="24"/>
          <w:szCs w:val="24"/>
        </w:rPr>
        <w:t xml:space="preserve"> Conjuntamente el hotel cuenta con servicio de cafetería y bar asi como sala de fiestas, además de organizar eventos y banquetes.</w:t>
      </w:r>
    </w:p>
    <w:p w:rsidR="00B61AEA" w:rsidRDefault="00B61AEA" w:rsidP="00CC09F2">
      <w:pPr>
        <w:spacing w:before="120"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09F2">
        <w:rPr>
          <w:rFonts w:ascii="Times New Roman" w:hAnsi="Times New Roman" w:cs="Times New Roman"/>
          <w:i/>
          <w:sz w:val="24"/>
          <w:szCs w:val="24"/>
          <w:u w:val="single"/>
        </w:rPr>
        <w:t>Otros Servicios del hotel</w:t>
      </w:r>
      <w:r w:rsidR="00CC09F2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CC0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Existen otros servicios complementarios unos de carácter </w:t>
      </w:r>
      <w:r w:rsidR="00124762">
        <w:rPr>
          <w:rFonts w:ascii="Times New Roman" w:hAnsi="Times New Roman" w:cs="Times New Roman"/>
          <w:sz w:val="24"/>
          <w:szCs w:val="24"/>
        </w:rPr>
        <w:t>gratuito y otros de pago como son servicio de lavandería, gimnasio y uso de determinadas instalaciones deportivas, máquinas recreativas, etc.</w:t>
      </w:r>
    </w:p>
    <w:p w:rsidR="003A4DEA" w:rsidRDefault="003A4DEA" w:rsidP="00CC09F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DEA">
        <w:rPr>
          <w:rFonts w:ascii="Times New Roman" w:hAnsi="Times New Roman" w:cs="Times New Roman"/>
          <w:sz w:val="24"/>
          <w:szCs w:val="24"/>
        </w:rPr>
        <w:t xml:space="preserve">En el </w:t>
      </w:r>
      <w:r>
        <w:rPr>
          <w:rFonts w:ascii="Times New Roman" w:hAnsi="Times New Roman" w:cs="Times New Roman"/>
          <w:sz w:val="24"/>
          <w:szCs w:val="24"/>
        </w:rPr>
        <w:t>siguiente</w:t>
      </w:r>
      <w:r w:rsidRPr="003A4DEA">
        <w:rPr>
          <w:rFonts w:ascii="Times New Roman" w:hAnsi="Times New Roman" w:cs="Times New Roman"/>
          <w:sz w:val="24"/>
          <w:szCs w:val="24"/>
        </w:rPr>
        <w:t xml:space="preserve"> cuadro mostramos los niveles de actividad así como los ingresos por servicios correspondientes al último ejercicio económico cerrado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6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3"/>
        <w:gridCol w:w="568"/>
        <w:gridCol w:w="1481"/>
      </w:tblGrid>
      <w:tr w:rsidR="00CC09F2" w:rsidRPr="00CC09F2" w:rsidTr="00CC09F2">
        <w:trPr>
          <w:trHeight w:val="255"/>
          <w:jc w:val="center"/>
        </w:trPr>
        <w:tc>
          <w:tcPr>
            <w:tcW w:w="4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 1: Nivel de Actividad del ejercicio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09F2" w:rsidRPr="00CC09F2" w:rsidTr="00CC09F2">
        <w:trPr>
          <w:trHeight w:val="255"/>
          <w:jc w:val="center"/>
        </w:trPr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de Personal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medio: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</w:tr>
      <w:tr w:rsidR="00CC09F2" w:rsidRPr="00CC09F2" w:rsidTr="00CC09F2">
        <w:trPr>
          <w:trHeight w:val="255"/>
          <w:jc w:val="center"/>
        </w:trPr>
        <w:tc>
          <w:tcPr>
            <w:tcW w:w="36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sz w:val="20"/>
                <w:szCs w:val="20"/>
              </w:rPr>
              <w:t>Capacidad (Habitaciones Doble):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sz w:val="20"/>
                <w:szCs w:val="20"/>
              </w:rPr>
              <w:t>600 habitac</w:t>
            </w:r>
          </w:p>
        </w:tc>
      </w:tr>
      <w:tr w:rsidR="00CC09F2" w:rsidRPr="00CC09F2" w:rsidTr="00CC09F2">
        <w:trPr>
          <w:trHeight w:val="255"/>
          <w:jc w:val="center"/>
        </w:trPr>
        <w:tc>
          <w:tcPr>
            <w:tcW w:w="36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sz w:val="20"/>
                <w:szCs w:val="20"/>
              </w:rPr>
              <w:t>1.200 camas</w:t>
            </w:r>
          </w:p>
        </w:tc>
      </w:tr>
      <w:tr w:rsidR="00CC09F2" w:rsidRPr="00CC09F2" w:rsidTr="00CC09F2">
        <w:trPr>
          <w:trHeight w:val="255"/>
          <w:jc w:val="center"/>
        </w:trPr>
        <w:tc>
          <w:tcPr>
            <w:tcW w:w="36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sz w:val="20"/>
                <w:szCs w:val="20"/>
              </w:rPr>
              <w:t>Ocupación Media Dia: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sz w:val="20"/>
                <w:szCs w:val="20"/>
              </w:rPr>
              <w:t>500 habitac</w:t>
            </w:r>
          </w:p>
        </w:tc>
      </w:tr>
      <w:tr w:rsidR="00CC09F2" w:rsidRPr="00CC09F2" w:rsidTr="00CC09F2">
        <w:trPr>
          <w:trHeight w:val="255"/>
          <w:jc w:val="center"/>
        </w:trPr>
        <w:tc>
          <w:tcPr>
            <w:tcW w:w="36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sz w:val="20"/>
                <w:szCs w:val="20"/>
              </w:rPr>
              <w:t>1.000 camas</w:t>
            </w:r>
          </w:p>
        </w:tc>
      </w:tr>
      <w:tr w:rsidR="00CC09F2" w:rsidRPr="00CC09F2" w:rsidTr="00CC09F2">
        <w:trPr>
          <w:trHeight w:val="255"/>
          <w:jc w:val="center"/>
        </w:trPr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</w:rPr>
            </w:pPr>
            <w:r w:rsidRPr="00CC09F2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</w:rPr>
              <w:t>Actividad -Ocupación Anual: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09F2" w:rsidRPr="00CC09F2" w:rsidTr="00CC09F2">
        <w:trPr>
          <w:trHeight w:val="255"/>
          <w:jc w:val="center"/>
        </w:trPr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sz w:val="20"/>
                <w:szCs w:val="20"/>
              </w:rPr>
              <w:t>Habitaciones Facturadas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sz w:val="20"/>
                <w:szCs w:val="20"/>
              </w:rPr>
              <w:t>157.500 habitac</w:t>
            </w:r>
          </w:p>
        </w:tc>
      </w:tr>
      <w:tr w:rsidR="00CC09F2" w:rsidRPr="00CC09F2" w:rsidTr="00CC09F2">
        <w:trPr>
          <w:trHeight w:val="270"/>
          <w:jc w:val="center"/>
        </w:trPr>
        <w:tc>
          <w:tcPr>
            <w:tcW w:w="3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sz w:val="20"/>
                <w:szCs w:val="20"/>
              </w:rPr>
              <w:t>Camas-Estancias Facturadas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sz w:val="20"/>
                <w:szCs w:val="20"/>
              </w:rPr>
              <w:t>315.000 camas</w:t>
            </w:r>
          </w:p>
        </w:tc>
      </w:tr>
    </w:tbl>
    <w:p w:rsidR="002E2FB2" w:rsidRDefault="002E2FB2" w:rsidP="002E2F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Respecto a los ingresos del periodo por los servicios directos señalar que l</w:t>
      </w:r>
      <w:r w:rsidRPr="002977F2">
        <w:rPr>
          <w:rFonts w:ascii="Times New Roman" w:hAnsi="Times New Roman" w:cs="Times New Roman"/>
          <w:sz w:val="24"/>
          <w:szCs w:val="24"/>
        </w:rPr>
        <w:t>os clientes de esta empresa pueden clasificarse básicamente en tres tipos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7F2">
        <w:rPr>
          <w:rFonts w:ascii="Times New Roman" w:hAnsi="Times New Roman" w:cs="Times New Roman"/>
          <w:sz w:val="24"/>
          <w:szCs w:val="24"/>
        </w:rPr>
        <w:t>diferenciados:</w:t>
      </w:r>
    </w:p>
    <w:p w:rsidR="002E2FB2" w:rsidRPr="002977F2" w:rsidRDefault="002E2FB2" w:rsidP="002E2FB2">
      <w:pPr>
        <w:pStyle w:val="Prrafodelista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7F2">
        <w:rPr>
          <w:rFonts w:ascii="Times New Roman" w:hAnsi="Times New Roman" w:cs="Times New Roman"/>
          <w:sz w:val="24"/>
          <w:szCs w:val="24"/>
        </w:rPr>
        <w:t>Tour operadores (TT.OO.), con los que el establecimiento mantiene un contrato denominado contrato de garantía, puesto que suelen garantizar un porcentaje de ocupación determinado a un precio acordado previamente.</w:t>
      </w:r>
    </w:p>
    <w:p w:rsidR="002E2FB2" w:rsidRPr="002977F2" w:rsidRDefault="002E2FB2" w:rsidP="002E2FB2">
      <w:pPr>
        <w:pStyle w:val="Prrafodelista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7F2">
        <w:rPr>
          <w:rFonts w:ascii="Times New Roman" w:hAnsi="Times New Roman" w:cs="Times New Roman"/>
          <w:sz w:val="24"/>
          <w:szCs w:val="24"/>
        </w:rPr>
        <w:lastRenderedPageBreak/>
        <w:t xml:space="preserve">Agencias de viajes (AA.VV), </w:t>
      </w:r>
      <w:r w:rsidR="008D0635">
        <w:rPr>
          <w:rFonts w:ascii="Times New Roman" w:hAnsi="Times New Roman" w:cs="Times New Roman"/>
          <w:sz w:val="24"/>
          <w:szCs w:val="24"/>
        </w:rPr>
        <w:t xml:space="preserve">se trabaja </w:t>
      </w:r>
      <w:r w:rsidRPr="002977F2">
        <w:rPr>
          <w:rFonts w:ascii="Times New Roman" w:hAnsi="Times New Roman" w:cs="Times New Roman"/>
          <w:sz w:val="24"/>
          <w:szCs w:val="24"/>
        </w:rPr>
        <w:t>a través de contratos de cupo basados en la reserva de un determinado número de h</w:t>
      </w:r>
      <w:r>
        <w:rPr>
          <w:rFonts w:ascii="Times New Roman" w:hAnsi="Times New Roman" w:cs="Times New Roman"/>
          <w:sz w:val="24"/>
          <w:szCs w:val="24"/>
        </w:rPr>
        <w:t>abitaciones para cada período</w:t>
      </w:r>
    </w:p>
    <w:p w:rsidR="002E2FB2" w:rsidRDefault="002E2FB2" w:rsidP="00A8196A">
      <w:pPr>
        <w:pStyle w:val="Prrafodelista"/>
        <w:numPr>
          <w:ilvl w:val="0"/>
          <w:numId w:val="3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7F2">
        <w:rPr>
          <w:rFonts w:ascii="Times New Roman" w:hAnsi="Times New Roman" w:cs="Times New Roman"/>
          <w:sz w:val="24"/>
          <w:szCs w:val="24"/>
        </w:rPr>
        <w:t>Clientes directos, es decir, personas que de forma individualizada o en grupos reservan el alojamiento en la empresa sin intermediarios</w:t>
      </w:r>
      <w:r w:rsidR="00A8196A">
        <w:rPr>
          <w:rFonts w:ascii="Times New Roman" w:hAnsi="Times New Roman" w:cs="Times New Roman"/>
          <w:sz w:val="24"/>
          <w:szCs w:val="24"/>
        </w:rPr>
        <w:t xml:space="preserve"> ( a través de teléfono,  internet, etc.)</w:t>
      </w:r>
      <w:r w:rsidRPr="002977F2">
        <w:rPr>
          <w:rFonts w:ascii="Times New Roman" w:hAnsi="Times New Roman" w:cs="Times New Roman"/>
          <w:sz w:val="24"/>
          <w:szCs w:val="24"/>
        </w:rPr>
        <w:t>. Evidentemente, la empresa obtiene una rentabilidad mucho mayor con este último tipo de clientes que con los dos anteriores, aunque no siempre tiene la libertad o las habitaciones libres suficientes como para satisfacer toda la demanda recibida de esta clase de clientes.</w:t>
      </w:r>
    </w:p>
    <w:tbl>
      <w:tblPr>
        <w:tblW w:w="50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896"/>
        <w:gridCol w:w="856"/>
      </w:tblGrid>
      <w:tr w:rsidR="00CC09F2" w:rsidRPr="00CC09F2" w:rsidTr="00CC09F2">
        <w:trPr>
          <w:trHeight w:val="27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 2: Ingresos del Periodo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09F2" w:rsidRPr="00CC09F2" w:rsidTr="00CC09F2">
        <w:trPr>
          <w:trHeight w:val="255"/>
          <w:jc w:val="center"/>
        </w:trPr>
        <w:tc>
          <w:tcPr>
            <w:tcW w:w="5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Ingresos de los Servicios Directos</w:t>
            </w:r>
          </w:p>
        </w:tc>
      </w:tr>
      <w:tr w:rsidR="00CC09F2" w:rsidRPr="00CC09F2" w:rsidTr="00CC09F2">
        <w:trPr>
          <w:trHeight w:val="270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09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Servicio Hospedaje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sz w:val="20"/>
                <w:szCs w:val="20"/>
              </w:rPr>
              <w:t>7.875.000 €</w:t>
            </w:r>
          </w:p>
        </w:tc>
      </w:tr>
      <w:tr w:rsidR="00CC09F2" w:rsidRPr="00CC09F2" w:rsidTr="00CC09F2">
        <w:trPr>
          <w:trHeight w:val="270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09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Servicio Restaurante food &amp; beverage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sz w:val="20"/>
                <w:szCs w:val="20"/>
              </w:rPr>
              <w:t>472.500 €</w:t>
            </w:r>
          </w:p>
        </w:tc>
      </w:tr>
      <w:tr w:rsidR="00CC09F2" w:rsidRPr="00CC09F2" w:rsidTr="00CC09F2">
        <w:trPr>
          <w:trHeight w:val="27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F2" w:rsidRPr="00CC09F2" w:rsidRDefault="00CC09F2" w:rsidP="005717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C09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Restaurantes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09F2">
              <w:rPr>
                <w:rFonts w:ascii="Arial" w:eastAsia="Times New Roman" w:hAnsi="Arial" w:cs="Arial"/>
                <w:sz w:val="16"/>
                <w:szCs w:val="16"/>
              </w:rPr>
              <w:t>236.250 €</w:t>
            </w:r>
          </w:p>
        </w:tc>
      </w:tr>
      <w:tr w:rsidR="00CC09F2" w:rsidRPr="00CC09F2" w:rsidTr="00CC09F2">
        <w:trPr>
          <w:trHeight w:val="255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C09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Cafetería/s y Bar/es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09F2">
              <w:rPr>
                <w:rFonts w:ascii="Arial" w:eastAsia="Times New Roman" w:hAnsi="Arial" w:cs="Arial"/>
                <w:sz w:val="16"/>
                <w:szCs w:val="16"/>
              </w:rPr>
              <w:t>157.500 €</w:t>
            </w:r>
          </w:p>
        </w:tc>
      </w:tr>
      <w:tr w:rsidR="00CC09F2" w:rsidRPr="00CC09F2" w:rsidTr="00CC09F2">
        <w:trPr>
          <w:trHeight w:val="255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C09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Discoteca / Club nocturno</w:t>
            </w:r>
          </w:p>
        </w:tc>
        <w:tc>
          <w:tcPr>
            <w:tcW w:w="1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09F2">
              <w:rPr>
                <w:rFonts w:ascii="Arial" w:eastAsia="Times New Roman" w:hAnsi="Arial" w:cs="Arial"/>
                <w:sz w:val="16"/>
                <w:szCs w:val="16"/>
              </w:rPr>
              <w:t>78.750 €</w:t>
            </w:r>
          </w:p>
        </w:tc>
      </w:tr>
      <w:tr w:rsidR="00CC09F2" w:rsidRPr="00CC09F2" w:rsidTr="00CC09F2">
        <w:trPr>
          <w:trHeight w:val="270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09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Servicios Comunes-Otros Recepción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sz w:val="20"/>
                <w:szCs w:val="20"/>
              </w:rPr>
              <w:t>56.700 €</w:t>
            </w:r>
          </w:p>
        </w:tc>
      </w:tr>
      <w:tr w:rsidR="00CC09F2" w:rsidRPr="00CC09F2" w:rsidTr="00CC09F2">
        <w:trPr>
          <w:trHeight w:val="270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C09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Acceso a Internet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09F2">
              <w:rPr>
                <w:rFonts w:ascii="Arial" w:eastAsia="Times New Roman" w:hAnsi="Arial" w:cs="Arial"/>
                <w:sz w:val="16"/>
                <w:szCs w:val="16"/>
              </w:rPr>
              <w:t>Gratuito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09F2" w:rsidRPr="00CC09F2" w:rsidTr="00CC09F2">
        <w:trPr>
          <w:trHeight w:val="255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C09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Caja de seguridad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09F2">
              <w:rPr>
                <w:rFonts w:ascii="Arial" w:eastAsia="Times New Roman" w:hAnsi="Arial" w:cs="Arial"/>
                <w:sz w:val="16"/>
                <w:szCs w:val="16"/>
              </w:rPr>
              <w:t>1.575 €</w:t>
            </w:r>
          </w:p>
        </w:tc>
      </w:tr>
      <w:tr w:rsidR="00CC09F2" w:rsidRPr="00CC09F2" w:rsidTr="00CC09F2">
        <w:trPr>
          <w:trHeight w:val="255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C09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Cambio de moneda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09F2">
              <w:rPr>
                <w:rFonts w:ascii="Arial" w:eastAsia="Times New Roman" w:hAnsi="Arial" w:cs="Arial"/>
                <w:sz w:val="16"/>
                <w:szCs w:val="16"/>
              </w:rPr>
              <w:t>4.725 €</w:t>
            </w:r>
          </w:p>
        </w:tc>
      </w:tr>
      <w:tr w:rsidR="00CC09F2" w:rsidRPr="00CC09F2" w:rsidTr="00CC09F2">
        <w:trPr>
          <w:trHeight w:val="255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C09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Gimnasio y canchas de tenis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09F2">
              <w:rPr>
                <w:rFonts w:ascii="Arial" w:eastAsia="Times New Roman" w:hAnsi="Arial" w:cs="Arial"/>
                <w:sz w:val="16"/>
                <w:szCs w:val="16"/>
              </w:rPr>
              <w:t>7.875 €</w:t>
            </w:r>
          </w:p>
        </w:tc>
      </w:tr>
      <w:tr w:rsidR="00CC09F2" w:rsidRPr="00CC09F2" w:rsidTr="00CC09F2">
        <w:trPr>
          <w:trHeight w:val="255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C09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Sala de juegos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09F2">
              <w:rPr>
                <w:rFonts w:ascii="Arial" w:eastAsia="Times New Roman" w:hAnsi="Arial" w:cs="Arial"/>
                <w:sz w:val="16"/>
                <w:szCs w:val="16"/>
              </w:rPr>
              <w:t>18.900 €</w:t>
            </w:r>
          </w:p>
        </w:tc>
      </w:tr>
      <w:tr w:rsidR="00CC09F2" w:rsidRPr="00CC09F2" w:rsidTr="00CC09F2">
        <w:trPr>
          <w:trHeight w:val="255"/>
          <w:jc w:val="center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C09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Lavandería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09F2">
              <w:rPr>
                <w:rFonts w:ascii="Arial" w:eastAsia="Times New Roman" w:hAnsi="Arial" w:cs="Arial"/>
                <w:sz w:val="16"/>
                <w:szCs w:val="16"/>
              </w:rPr>
              <w:t>23.625 €</w:t>
            </w:r>
          </w:p>
        </w:tc>
      </w:tr>
      <w:tr w:rsidR="00CC09F2" w:rsidRPr="00CC09F2" w:rsidTr="00CC09F2">
        <w:trPr>
          <w:trHeight w:val="285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C09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Servicios Tiendas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sz w:val="20"/>
                <w:szCs w:val="20"/>
              </w:rPr>
              <w:t>125.250 €</w:t>
            </w:r>
          </w:p>
        </w:tc>
      </w:tr>
      <w:tr w:rsidR="00CC09F2" w:rsidRPr="00CC09F2" w:rsidTr="00CC09F2">
        <w:trPr>
          <w:trHeight w:val="255"/>
          <w:jc w:val="center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F2" w:rsidRPr="00CC09F2" w:rsidRDefault="00CC09F2" w:rsidP="00CC09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C09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 Facturación: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CC09F2" w:rsidRPr="00CC09F2" w:rsidRDefault="00CC09F2" w:rsidP="00CC09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CC09F2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8.529.450 €</w:t>
            </w:r>
          </w:p>
        </w:tc>
      </w:tr>
    </w:tbl>
    <w:p w:rsidR="00197A79" w:rsidRDefault="008D04D7" w:rsidP="008D04D7">
      <w:pPr>
        <w:pStyle w:val="Ttulo2"/>
        <w:ind w:left="993"/>
        <w:jc w:val="both"/>
        <w:rPr>
          <w:i/>
          <w:color w:val="000000" w:themeColor="text1"/>
          <w:sz w:val="24"/>
          <w:szCs w:val="24"/>
        </w:rPr>
      </w:pPr>
      <w:bookmarkStart w:id="5" w:name="_Toc404633105"/>
      <w:r w:rsidRPr="008D04D7">
        <w:rPr>
          <w:i/>
          <w:color w:val="000000" w:themeColor="text1"/>
          <w:sz w:val="24"/>
          <w:szCs w:val="24"/>
        </w:rPr>
        <w:t>Organización técnic</w:t>
      </w:r>
      <w:r>
        <w:rPr>
          <w:i/>
          <w:color w:val="000000" w:themeColor="text1"/>
          <w:sz w:val="24"/>
          <w:szCs w:val="24"/>
        </w:rPr>
        <w:t>o</w:t>
      </w:r>
      <w:r w:rsidRPr="008D04D7">
        <w:rPr>
          <w:i/>
          <w:color w:val="000000" w:themeColor="text1"/>
          <w:sz w:val="24"/>
          <w:szCs w:val="24"/>
        </w:rPr>
        <w:t xml:space="preserve"> funcional</w:t>
      </w:r>
      <w:r w:rsidR="003C75F1">
        <w:rPr>
          <w:i/>
          <w:color w:val="000000" w:themeColor="text1"/>
          <w:sz w:val="24"/>
          <w:szCs w:val="24"/>
        </w:rPr>
        <w:t xml:space="preserve">. </w:t>
      </w:r>
      <w:r w:rsidR="00C9585E">
        <w:rPr>
          <w:i/>
          <w:color w:val="000000" w:themeColor="text1"/>
          <w:sz w:val="24"/>
          <w:szCs w:val="24"/>
        </w:rPr>
        <w:t xml:space="preserve">Centros de costes, </w:t>
      </w:r>
      <w:r w:rsidR="004336BC">
        <w:rPr>
          <w:i/>
          <w:color w:val="000000" w:themeColor="text1"/>
          <w:sz w:val="24"/>
          <w:szCs w:val="24"/>
        </w:rPr>
        <w:t>clasificación</w:t>
      </w:r>
      <w:r w:rsidR="00C9585E">
        <w:rPr>
          <w:i/>
          <w:color w:val="000000" w:themeColor="text1"/>
          <w:sz w:val="24"/>
          <w:szCs w:val="24"/>
        </w:rPr>
        <w:t xml:space="preserve"> e i</w:t>
      </w:r>
      <w:r w:rsidR="003C75F1">
        <w:rPr>
          <w:i/>
          <w:color w:val="000000" w:themeColor="text1"/>
          <w:sz w:val="24"/>
          <w:szCs w:val="24"/>
        </w:rPr>
        <w:t xml:space="preserve">dentificación de las </w:t>
      </w:r>
      <w:r w:rsidR="00C9585E">
        <w:rPr>
          <w:i/>
          <w:color w:val="000000" w:themeColor="text1"/>
          <w:sz w:val="24"/>
          <w:szCs w:val="24"/>
        </w:rPr>
        <w:t xml:space="preserve">principales </w:t>
      </w:r>
      <w:r w:rsidR="003C75F1">
        <w:rPr>
          <w:i/>
          <w:color w:val="000000" w:themeColor="text1"/>
          <w:sz w:val="24"/>
          <w:szCs w:val="24"/>
        </w:rPr>
        <w:t>actividades</w:t>
      </w:r>
      <w:bookmarkEnd w:id="5"/>
      <w:r w:rsidR="003C75F1">
        <w:rPr>
          <w:i/>
          <w:color w:val="000000" w:themeColor="text1"/>
          <w:sz w:val="24"/>
          <w:szCs w:val="24"/>
        </w:rPr>
        <w:t xml:space="preserve"> </w:t>
      </w:r>
    </w:p>
    <w:p w:rsidR="00A969DF" w:rsidRDefault="004606E8" w:rsidP="00342B2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 </w:t>
      </w:r>
      <w:r w:rsidR="00FA5E52" w:rsidRPr="002977F2">
        <w:rPr>
          <w:rFonts w:ascii="Times New Roman" w:hAnsi="Times New Roman" w:cs="Times New Roman"/>
          <w:sz w:val="24"/>
          <w:szCs w:val="24"/>
        </w:rPr>
        <w:t>áreas de trabajo en que se encuentra</w:t>
      </w:r>
      <w:r w:rsidR="00FA5E52">
        <w:rPr>
          <w:rFonts w:ascii="Times New Roman" w:hAnsi="Times New Roman" w:cs="Times New Roman"/>
          <w:sz w:val="24"/>
          <w:szCs w:val="24"/>
        </w:rPr>
        <w:t xml:space="preserve"> </w:t>
      </w:r>
      <w:r w:rsidR="00FA5E52" w:rsidRPr="002977F2">
        <w:rPr>
          <w:rFonts w:ascii="Times New Roman" w:hAnsi="Times New Roman" w:cs="Times New Roman"/>
          <w:sz w:val="24"/>
          <w:szCs w:val="24"/>
        </w:rPr>
        <w:t xml:space="preserve">dividida la empresa son las </w:t>
      </w:r>
      <w:r w:rsidR="00A969DF">
        <w:rPr>
          <w:rFonts w:ascii="Times New Roman" w:hAnsi="Times New Roman" w:cs="Times New Roman"/>
          <w:sz w:val="24"/>
          <w:szCs w:val="24"/>
        </w:rPr>
        <w:t>que se presentan en el siguiente esquema</w:t>
      </w:r>
      <w:r w:rsidR="0011432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83DA8" w:rsidRDefault="002E2FB2" w:rsidP="002E2FB2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7898" w:dyaOrig="6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272.35pt" o:ole="">
            <v:imagedata r:id="rId10" o:title=""/>
          </v:shape>
          <o:OLEObject Type="Embed" ProgID="Visio.Drawing.11" ShapeID="_x0000_i1025" DrawAspect="Content" ObjectID="_1478375032" r:id="rId11"/>
        </w:object>
      </w:r>
    </w:p>
    <w:p w:rsidR="00A8458C" w:rsidRDefault="00573D0E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Presentamos a continuación los departamentos de la empresa así como las p</w:t>
      </w:r>
      <w:r w:rsidR="007C36B2">
        <w:rPr>
          <w:rFonts w:ascii="Times New Roman" w:hAnsi="Times New Roman" w:cs="Times New Roman"/>
          <w:sz w:val="24"/>
          <w:szCs w:val="24"/>
        </w:rPr>
        <w:t>rincipales actividades y tareas y claves de actividad e imputación establecidas.</w:t>
      </w:r>
    </w:p>
    <w:p w:rsidR="007C36B2" w:rsidRDefault="007C36B2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C36B2" w:rsidSect="00F52ADF">
          <w:headerReference w:type="default" r:id="rId12"/>
          <w:pgSz w:w="11906" w:h="16838" w:code="9"/>
          <w:pgMar w:top="1247" w:right="1701" w:bottom="1247" w:left="1701" w:header="709" w:footer="709" w:gutter="0"/>
          <w:cols w:space="708"/>
          <w:docGrid w:linePitch="360"/>
        </w:sectPr>
      </w:pPr>
    </w:p>
    <w:p w:rsidR="00114324" w:rsidRDefault="00114324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03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836"/>
        <w:gridCol w:w="1134"/>
        <w:gridCol w:w="1443"/>
        <w:gridCol w:w="1216"/>
        <w:gridCol w:w="2160"/>
        <w:gridCol w:w="3686"/>
      </w:tblGrid>
      <w:tr w:rsidR="008D0635" w:rsidRPr="008D0635" w:rsidTr="008D0635">
        <w:trPr>
          <w:trHeight w:val="255"/>
        </w:trPr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D0635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N 3: Identificación de los centros  y unidad de obra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0635" w:rsidRPr="008D0635" w:rsidTr="008D0635">
        <w:trPr>
          <w:trHeight w:val="270"/>
        </w:trPr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6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9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Centros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Principales Actividades y Tareas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Unidad de Obra o Acticvidad</w:t>
            </w:r>
          </w:p>
        </w:tc>
      </w:tr>
      <w:tr w:rsidR="008D0635" w:rsidRPr="008D0635" w:rsidTr="008D0635">
        <w:trPr>
          <w:trHeight w:val="255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06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Principales Operativos</w:t>
            </w:r>
          </w:p>
        </w:tc>
        <w:tc>
          <w:tcPr>
            <w:tcW w:w="38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Habitaciones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HAB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Limpiar habitaciones, controlar lavandería exterior, limpiar bar- restaurante y zonas comunes, gestionar almacén de habitaciones, etc.. 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Imputa sus costes al servicio de habitaciones directamente</w:t>
            </w:r>
          </w:p>
        </w:tc>
      </w:tr>
      <w:tr w:rsidR="008D0635" w:rsidRPr="008D0635" w:rsidTr="008D0635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D0635" w:rsidRPr="008D0635" w:rsidTr="008D0635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Recepción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REC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Realizar receptiva de clientes, atención a clientes externos e internos, filtrar incidencias, controlar caja recepción, compra-venta divisas, venta de entradas-excursiones, alquilar safe o caja fuerte, alquilar cunas, cobrar billares y otras máquinas recreativas, alquilar párquing, recaudar teléfono público y de habitaciones, etc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Según estudio de los tiempos dedicados, sus costes se imputan a Servicio Habitaciones (85%), Servico de Restauración (10%) y el Resto Propios.</w:t>
            </w:r>
          </w:p>
        </w:tc>
      </w:tr>
      <w:tr w:rsidR="008D0635" w:rsidRPr="008D0635" w:rsidTr="008D0635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D0635" w:rsidRPr="008D0635" w:rsidTr="008D0635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D0635" w:rsidRPr="008D0635" w:rsidTr="008D0635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D0635" w:rsidRPr="008D0635" w:rsidTr="008D0635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Restauración food &amp; beverage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Preparar y vender alimentos y bebidas tanto en el restaurante como en el bar y terrazas,  preparar buffet y planificar menús, limpiar cocina, salas, bar y terrazas. Actividades de control y gestión administrativa como control de cajas, cierres mensuales con inventarios, gestionar compras, control de almacén. Gestión de personal, Coordinación de animación, etc.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Imputa sus costes al servicio de restauración</w:t>
            </w:r>
          </w:p>
        </w:tc>
      </w:tr>
      <w:tr w:rsidR="008D0635" w:rsidRPr="008D0635" w:rsidTr="008D0635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D0635" w:rsidRPr="008D0635" w:rsidTr="008D0635">
        <w:trPr>
          <w:trHeight w:val="27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D0635" w:rsidRPr="008D0635" w:rsidTr="008D0635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D0635" w:rsidRPr="008D0635" w:rsidTr="008D0635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Tiendas - Supermercado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TIE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Cuadrar caja,  atención y venta al cliente, controlar precios y márgenes, reponer y merchandising, inventarios, preparar pedidos, repasar albaranes, gestionar proveedores y pagos, etc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Imputa sus costes a su propio servicio</w:t>
            </w:r>
          </w:p>
        </w:tc>
      </w:tr>
      <w:tr w:rsidR="008D0635" w:rsidRPr="008D0635" w:rsidTr="008D0635">
        <w:trPr>
          <w:trHeight w:val="27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D0635" w:rsidRPr="008D0635" w:rsidTr="008D0635">
        <w:trPr>
          <w:trHeight w:val="255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06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Principales No Operativos</w:t>
            </w:r>
          </w:p>
        </w:tc>
        <w:tc>
          <w:tcPr>
            <w:tcW w:w="38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Comercial Reservas y Facturación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En cuanto al centro de reservas y facturación, que todo establecimiento hotelero debe tener, se identificaron diversas actividades y tareas como son: Reservas agencias, reservas directas, reservas de garantías, control general de reservas, etc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Imputa sus costes entre los servicios según volumen de facturación</w:t>
            </w:r>
          </w:p>
        </w:tc>
      </w:tr>
      <w:tr w:rsidR="008D0635" w:rsidRPr="008D0635" w:rsidTr="008D0635">
        <w:trPr>
          <w:trHeight w:val="27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D0635" w:rsidRPr="008D0635" w:rsidTr="008D0635">
        <w:trPr>
          <w:trHeight w:val="27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D0635" w:rsidRPr="008D0635" w:rsidTr="008D0635">
        <w:trPr>
          <w:trHeight w:val="27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Dirección Ejecutiva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DEJ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Aprobar la gestión de gerencia y dirección ejecutiva. Aprobar cierres mensuales y cuentas anuales, control global centros beneficios. Relaciones institucionales corporativas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No imputa costes a los productos o servicios</w:t>
            </w:r>
          </w:p>
        </w:tc>
      </w:tr>
      <w:tr w:rsidR="008D0635" w:rsidRPr="008D0635" w:rsidTr="008D0635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D0635" w:rsidRPr="008D0635" w:rsidTr="008D0635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Administración Contabilidad y Finanzas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ADM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Cierre anual, mensual y diario (generar la producción, contabilizar facturas, abonos, cobros y arqueos, ingresos bancarios, etc..), control de gestión, cash management (planificar tesorería), gestión contable, control interno, etc..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No imputa costes a los productos o servicios</w:t>
            </w:r>
          </w:p>
        </w:tc>
      </w:tr>
      <w:tr w:rsidR="008D0635" w:rsidRPr="008D0635" w:rsidTr="008D0635">
        <w:trPr>
          <w:trHeight w:val="27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D0635" w:rsidRPr="008D0635" w:rsidTr="008D0635">
        <w:trPr>
          <w:trHeight w:val="270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D0635" w:rsidRPr="008D0635" w:rsidTr="008D0635">
        <w:trPr>
          <w:trHeight w:val="255"/>
        </w:trPr>
        <w:tc>
          <w:tcPr>
            <w:tcW w:w="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D063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Auxiliares</w:t>
            </w:r>
          </w:p>
        </w:tc>
        <w:tc>
          <w:tcPr>
            <w:tcW w:w="38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Conserjería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El personal de conserjería está encargado de realizar las actividades de sacar basuras, limpiar piscina y limpiar terrazas y exteriores. Estas actividades no tienen demasiada importancia en sí mismas. Se identificaron para poder diferenciar el trabajo dedicado a estas faenas y los costes de las mismas.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Imputa sus costes al resto de centros en función de los m2 ocupados excepto los propios</w:t>
            </w:r>
          </w:p>
        </w:tc>
      </w:tr>
      <w:tr w:rsidR="008D0635" w:rsidRPr="008D0635" w:rsidTr="008D0635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D0635" w:rsidRPr="008D0635" w:rsidTr="008D0635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D0635" w:rsidRPr="008D0635" w:rsidTr="008D0635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Servicio Técnico Mantenimiento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06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Encargado de los equipos técnicos del hotel así como de las pequeñas averías y reparaciones de mantenimiento general relacionada con pequeños trabajos de albañilería, carpintería, pintura, electricidad, etc 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063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Imputa sus costes al resto en función de los m2  excepto los propios y los de CON</w:t>
            </w:r>
          </w:p>
        </w:tc>
      </w:tr>
      <w:tr w:rsidR="008D0635" w:rsidRPr="008D0635" w:rsidTr="008D0635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D0635" w:rsidRPr="008D0635" w:rsidTr="008D0635">
        <w:trPr>
          <w:trHeight w:val="285"/>
        </w:trPr>
        <w:tc>
          <w:tcPr>
            <w:tcW w:w="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83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68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D0635" w:rsidRPr="008D0635" w:rsidRDefault="008D0635" w:rsidP="008D06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:rsidR="007C36B2" w:rsidRDefault="007C36B2" w:rsidP="007C36B2">
      <w:pPr>
        <w:pStyle w:val="Ttulo2"/>
        <w:ind w:left="993"/>
        <w:jc w:val="both"/>
        <w:rPr>
          <w:i/>
          <w:color w:val="000000" w:themeColor="text1"/>
          <w:sz w:val="24"/>
          <w:szCs w:val="24"/>
        </w:rPr>
      </w:pPr>
      <w:bookmarkStart w:id="6" w:name="_Toc404633106"/>
      <w:r w:rsidRPr="007C36B2">
        <w:rPr>
          <w:i/>
          <w:color w:val="000000" w:themeColor="text1"/>
          <w:sz w:val="24"/>
          <w:szCs w:val="24"/>
        </w:rPr>
        <w:lastRenderedPageBreak/>
        <w:t>Criterios de localización de costes indirectos y claves de reparto usadas</w:t>
      </w:r>
      <w:bookmarkEnd w:id="6"/>
    </w:p>
    <w:tbl>
      <w:tblPr>
        <w:tblW w:w="109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952"/>
        <w:gridCol w:w="969"/>
        <w:gridCol w:w="993"/>
        <w:gridCol w:w="992"/>
        <w:gridCol w:w="1051"/>
        <w:gridCol w:w="933"/>
        <w:gridCol w:w="851"/>
        <w:gridCol w:w="709"/>
        <w:gridCol w:w="850"/>
        <w:gridCol w:w="1147"/>
      </w:tblGrid>
      <w:tr w:rsidR="00202A73" w:rsidRPr="00202A73" w:rsidTr="00202A73">
        <w:trPr>
          <w:trHeight w:val="255"/>
          <w:jc w:val="center"/>
        </w:trPr>
        <w:tc>
          <w:tcPr>
            <w:tcW w:w="5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 4: Claves de reparto y Unidades de Obra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2A73" w:rsidRPr="00202A73" w:rsidTr="00202A73">
        <w:trPr>
          <w:trHeight w:val="270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4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sz w:val="20"/>
                <w:szCs w:val="20"/>
              </w:rPr>
              <w:t>Localización  contable de costes y claves de reparto de costes indirectos</w:t>
            </w:r>
          </w:p>
        </w:tc>
      </w:tr>
      <w:tr w:rsidR="00202A73" w:rsidRPr="00202A73" w:rsidTr="00202A73">
        <w:trPr>
          <w:trHeight w:val="270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Auxiliares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Principales Operativas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Principales No Opetativas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REC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02A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ADM</w:t>
            </w: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sz w:val="20"/>
                <w:szCs w:val="20"/>
              </w:rPr>
              <w:t>m2 ocupados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120 m2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80 m2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2.500 m2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90 m2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1.500 m2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200 m2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100 m2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50 m2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150 m2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4.790 m2</w:t>
            </w: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sz w:val="20"/>
                <w:szCs w:val="20"/>
              </w:rPr>
              <w:t>Reparaciones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0 €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0 €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7.500 €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375 €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2.500 €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525 €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800 €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11.700 €</w:t>
            </w: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sz w:val="20"/>
                <w:szCs w:val="20"/>
              </w:rPr>
              <w:t>Animación,  y otros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135.000 €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80.000 €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215.000 €</w:t>
            </w: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sz w:val="20"/>
                <w:szCs w:val="20"/>
              </w:rPr>
              <w:t>Agua y Gas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5%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70%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25%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100%</w:t>
            </w: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sz w:val="20"/>
                <w:szCs w:val="20"/>
              </w:rPr>
              <w:t>Kw Instalados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1.500 Kw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1.500 Kw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35.000 Kw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1.500 Kw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12.000 Kw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3.000 Kw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1.500 Kw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0 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1.500 Kw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57.500 Kw</w:t>
            </w: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sz w:val="20"/>
                <w:szCs w:val="20"/>
              </w:rPr>
              <w:t>Mantenimiento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300 €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14.500 €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12.500 €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12.000 €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10.000 €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10.000 €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59.300 €</w:t>
            </w:r>
          </w:p>
        </w:tc>
      </w:tr>
      <w:tr w:rsidR="00202A73" w:rsidRPr="00202A73" w:rsidTr="00202A73">
        <w:trPr>
          <w:trHeight w:val="270"/>
          <w:jc w:val="center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sz w:val="20"/>
                <w:szCs w:val="20"/>
              </w:rPr>
              <w:t>Comunicación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350 €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400 €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1.500 €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2.750 €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1.550 €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250 €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5.200 €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0 €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2.500 €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14.500 €</w:t>
            </w: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Personal Medio durante el año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sz w:val="20"/>
                <w:szCs w:val="20"/>
              </w:rPr>
              <w:t>2 pers</w:t>
            </w: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sz w:val="20"/>
                <w:szCs w:val="20"/>
              </w:rPr>
              <w:t>2 pers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sz w:val="20"/>
                <w:szCs w:val="20"/>
              </w:rPr>
              <w:t>32 pers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sz w:val="20"/>
                <w:szCs w:val="20"/>
              </w:rPr>
              <w:t>6 pers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sz w:val="20"/>
                <w:szCs w:val="20"/>
              </w:rPr>
              <w:t>14 pers</w:t>
            </w:r>
          </w:p>
        </w:tc>
        <w:tc>
          <w:tcPr>
            <w:tcW w:w="93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sz w:val="20"/>
                <w:szCs w:val="20"/>
              </w:rPr>
              <w:t>1 pers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sz w:val="20"/>
                <w:szCs w:val="20"/>
              </w:rPr>
              <w:t>2 pers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sz w:val="20"/>
                <w:szCs w:val="20"/>
              </w:rPr>
              <w:t>3 pers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sz w:val="20"/>
                <w:szCs w:val="20"/>
              </w:rPr>
              <w:t>3 pers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sz w:val="20"/>
                <w:szCs w:val="20"/>
              </w:rPr>
              <w:t>65 pers</w:t>
            </w: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14324" w:rsidRDefault="00114324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324" w:rsidRDefault="00114324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324" w:rsidRDefault="00114324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324" w:rsidRDefault="00114324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324" w:rsidRDefault="00114324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324" w:rsidRDefault="00114324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4324" w:rsidRDefault="00114324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45D" w:rsidRDefault="008B345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8B345D" w:rsidSect="007C36B2">
          <w:pgSz w:w="16838" w:h="11906" w:orient="landscape" w:code="9"/>
          <w:pgMar w:top="1701" w:right="1247" w:bottom="1701" w:left="1247" w:header="709" w:footer="709" w:gutter="0"/>
          <w:cols w:space="708"/>
          <w:docGrid w:linePitch="360"/>
        </w:sectPr>
      </w:pPr>
    </w:p>
    <w:p w:rsidR="00202A73" w:rsidRDefault="00202A73" w:rsidP="00202A73">
      <w:pPr>
        <w:pStyle w:val="Ttulo2"/>
        <w:ind w:left="993"/>
        <w:jc w:val="both"/>
        <w:rPr>
          <w:i/>
          <w:color w:val="000000" w:themeColor="text1"/>
          <w:sz w:val="24"/>
          <w:szCs w:val="24"/>
        </w:rPr>
      </w:pPr>
      <w:bookmarkStart w:id="7" w:name="_Toc404633107"/>
      <w:r>
        <w:rPr>
          <w:i/>
          <w:color w:val="000000" w:themeColor="text1"/>
          <w:sz w:val="24"/>
          <w:szCs w:val="24"/>
        </w:rPr>
        <w:lastRenderedPageBreak/>
        <w:t>Datos importados y conciliados de contabilidad y de nuestro ERP</w:t>
      </w:r>
      <w:bookmarkEnd w:id="7"/>
    </w:p>
    <w:p w:rsidR="00202A73" w:rsidRPr="00202A73" w:rsidRDefault="00202A73" w:rsidP="00202A73">
      <w:pPr>
        <w:pStyle w:val="Ttulo3"/>
        <w:ind w:left="1843"/>
        <w:rPr>
          <w:i/>
          <w:color w:val="000000" w:themeColor="text1"/>
        </w:rPr>
      </w:pPr>
      <w:bookmarkStart w:id="8" w:name="_Toc404633108"/>
      <w:r w:rsidRPr="00202A73">
        <w:rPr>
          <w:i/>
          <w:color w:val="000000" w:themeColor="text1"/>
        </w:rPr>
        <w:t>Movimientos de Inventarios</w:t>
      </w:r>
      <w:bookmarkEnd w:id="8"/>
    </w:p>
    <w:p w:rsidR="00202A73" w:rsidRDefault="00202A73" w:rsidP="00202A7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Según los registros internos de las distintas aplicaciones la información disponible es la siguiente:</w:t>
      </w:r>
    </w:p>
    <w:tbl>
      <w:tblPr>
        <w:tblW w:w="5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820"/>
        <w:gridCol w:w="820"/>
        <w:gridCol w:w="900"/>
        <w:gridCol w:w="820"/>
        <w:gridCol w:w="900"/>
      </w:tblGrid>
      <w:tr w:rsidR="00202A73" w:rsidRPr="00202A73" w:rsidTr="00202A73">
        <w:trPr>
          <w:trHeight w:val="270"/>
          <w:jc w:val="center"/>
        </w:trPr>
        <w:tc>
          <w:tcPr>
            <w:tcW w:w="56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02A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Nota 5: Resumen de los movimientos de inventarios y valoración según nuestro ERP</w:t>
            </w:r>
          </w:p>
        </w:tc>
      </w:tr>
      <w:tr w:rsidR="00202A73" w:rsidRPr="00202A73" w:rsidTr="00202A73">
        <w:trPr>
          <w:trHeight w:val="270"/>
          <w:jc w:val="center"/>
        </w:trPr>
        <w:tc>
          <w:tcPr>
            <w:tcW w:w="566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02A73" w:rsidRPr="00202A73" w:rsidTr="00202A73">
        <w:trPr>
          <w:trHeight w:val="27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Exist. Inicial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Entradas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Salidas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Exist. Final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Dif.Inv. Normal</w:t>
            </w: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Mat. Oficina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100 €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2.895 €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2.870 €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125 €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0 €</w:t>
            </w:r>
          </w:p>
        </w:tc>
      </w:tr>
      <w:tr w:rsidR="00202A73" w:rsidRPr="00202A73" w:rsidTr="00202A73">
        <w:trPr>
          <w:trHeight w:val="270"/>
          <w:jc w:val="center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Mat.Primas Sólidos (*)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150.000 €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845.000 €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922.500 €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85.000 €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12.500 €</w:t>
            </w:r>
          </w:p>
        </w:tc>
      </w:tr>
      <w:tr w:rsidR="00202A73" w:rsidRPr="00202A73" w:rsidTr="00202A73">
        <w:trPr>
          <w:trHeight w:val="270"/>
          <w:jc w:val="center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Repuestos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15.200 €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21.250 €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28.350 €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8.750 €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650 €</w:t>
            </w: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Higiene y Limpieza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0 €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6.550 €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6.900 €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100 €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450 €</w:t>
            </w: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Mat.Primas Liquidos (*)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2.700 €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63.250 €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64.900 €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3.500 €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2.450 €</w:t>
            </w: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02A73" w:rsidRPr="00202A73" w:rsidTr="00202A73">
        <w:trPr>
          <w:trHeight w:val="285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Bodega (*)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2.750 €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18.920 €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20.895 €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1.525 €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750 €</w:t>
            </w: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Mat.Diverso (**)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35.250 €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125.600 €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136.300 €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25.800 €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1.250 €</w:t>
            </w: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Lencería Similar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38.500 €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6.550 €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6.500 €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38.550 €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0 €</w:t>
            </w: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Vajilla y similar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65.800 €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3.650 €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3.650 €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65.800 €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0 €</w:t>
            </w:r>
          </w:p>
        </w:tc>
      </w:tr>
      <w:tr w:rsidR="00202A73" w:rsidRPr="00202A73" w:rsidTr="00202A73">
        <w:trPr>
          <w:trHeight w:val="255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Utensilios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1.500 €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550 €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550 €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1.500 €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A73" w:rsidRPr="00202A73" w:rsidRDefault="00202A73" w:rsidP="00202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02A73">
              <w:rPr>
                <w:rFonts w:ascii="Arial" w:eastAsia="Times New Roman" w:hAnsi="Arial" w:cs="Arial"/>
                <w:sz w:val="16"/>
                <w:szCs w:val="16"/>
              </w:rPr>
              <w:t>0 €</w:t>
            </w:r>
          </w:p>
        </w:tc>
      </w:tr>
    </w:tbl>
    <w:p w:rsidR="00AC3AB4" w:rsidRPr="00AC3AB4" w:rsidRDefault="00AC3AB4" w:rsidP="00AC3AB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3AB4">
        <w:rPr>
          <w:rFonts w:ascii="Times New Roman" w:hAnsi="Times New Roman" w:cs="Times New Roman"/>
          <w:i/>
          <w:sz w:val="20"/>
          <w:szCs w:val="20"/>
        </w:rPr>
        <w:t>(*) Coste directo del servicio de Restauración food &amp; beverage</w:t>
      </w:r>
    </w:p>
    <w:p w:rsidR="00AC3AB4" w:rsidRPr="00AC3AB4" w:rsidRDefault="00AC3AB4" w:rsidP="00AC3AB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3AB4">
        <w:rPr>
          <w:rFonts w:ascii="Times New Roman" w:hAnsi="Times New Roman" w:cs="Times New Roman"/>
          <w:i/>
          <w:sz w:val="20"/>
          <w:szCs w:val="20"/>
        </w:rPr>
        <w:t>(**) Costes Directo de Tiendas- Consumo de Existencias Comerciales</w:t>
      </w:r>
    </w:p>
    <w:p w:rsidR="00114324" w:rsidRPr="00AC3AB4" w:rsidRDefault="00AC3AB4" w:rsidP="00AC3AB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3AB4">
        <w:rPr>
          <w:rFonts w:ascii="Times New Roman" w:hAnsi="Times New Roman" w:cs="Times New Roman"/>
          <w:i/>
          <w:sz w:val="20"/>
          <w:szCs w:val="20"/>
        </w:rPr>
        <w:t>Resto de bienes inventariables son costes indirectos y por tanto afectan al reparto 1º y 2º</w:t>
      </w:r>
    </w:p>
    <w:p w:rsidR="00CC280E" w:rsidRPr="00932B97" w:rsidRDefault="00CC280E" w:rsidP="00932B97">
      <w:pPr>
        <w:pStyle w:val="Ttulo3"/>
        <w:ind w:left="1843"/>
        <w:rPr>
          <w:i/>
          <w:color w:val="000000" w:themeColor="text1"/>
        </w:rPr>
      </w:pPr>
      <w:bookmarkStart w:id="9" w:name="_Toc404633109"/>
      <w:r w:rsidRPr="00932B97">
        <w:rPr>
          <w:i/>
          <w:color w:val="000000" w:themeColor="text1"/>
        </w:rPr>
        <w:t>Análisis relacionados con los costes de personal</w:t>
      </w:r>
      <w:bookmarkEnd w:id="9"/>
    </w:p>
    <w:p w:rsidR="007C36B2" w:rsidRDefault="00CC280E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relevancia de este componente del coste en este sector y concreto en nuestro hotel ha llevado a realizar un estudio en profundidad del mismo tal y como exponemos a continuación. </w:t>
      </w:r>
    </w:p>
    <w:p w:rsidR="00932B97" w:rsidRDefault="00932B97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B97">
        <w:rPr>
          <w:noProof/>
        </w:rPr>
        <w:drawing>
          <wp:inline distT="0" distB="0" distL="0" distR="0" wp14:anchorId="40D1FF27" wp14:editId="5336602C">
            <wp:extent cx="5400040" cy="187455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7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0E" w:rsidRPr="00CC280E" w:rsidRDefault="00CC280E" w:rsidP="00CC280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C280E">
        <w:rPr>
          <w:rFonts w:ascii="Times New Roman" w:hAnsi="Times New Roman" w:cs="Times New Roman"/>
          <w:i/>
          <w:sz w:val="20"/>
          <w:szCs w:val="20"/>
        </w:rPr>
        <w:t>(*) Valores estimados según rotación media de personal estos últimos años y liquidación de contratos.</w:t>
      </w:r>
      <w:r w:rsidRPr="00CC280E">
        <w:rPr>
          <w:rFonts w:ascii="Times New Roman" w:hAnsi="Times New Roman" w:cs="Times New Roman"/>
          <w:i/>
          <w:sz w:val="20"/>
          <w:szCs w:val="20"/>
        </w:rPr>
        <w:tab/>
      </w:r>
    </w:p>
    <w:p w:rsidR="00CC280E" w:rsidRPr="00CC280E" w:rsidRDefault="00CC280E" w:rsidP="00CC280E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C280E">
        <w:rPr>
          <w:rFonts w:ascii="Times New Roman" w:hAnsi="Times New Roman" w:cs="Times New Roman"/>
          <w:i/>
          <w:sz w:val="20"/>
          <w:szCs w:val="20"/>
        </w:rPr>
        <w:t>(**) Coste de asesoría laboral por nómina de empleado al año.</w:t>
      </w:r>
      <w:r w:rsidRPr="00CC280E">
        <w:rPr>
          <w:rFonts w:ascii="Times New Roman" w:hAnsi="Times New Roman" w:cs="Times New Roman"/>
          <w:i/>
          <w:sz w:val="20"/>
          <w:szCs w:val="20"/>
        </w:rPr>
        <w:tab/>
      </w:r>
      <w:r w:rsidRPr="00CC280E">
        <w:rPr>
          <w:rFonts w:ascii="Times New Roman" w:hAnsi="Times New Roman" w:cs="Times New Roman"/>
          <w:i/>
          <w:sz w:val="20"/>
          <w:szCs w:val="20"/>
        </w:rPr>
        <w:tab/>
      </w:r>
      <w:r w:rsidRPr="00CC280E">
        <w:rPr>
          <w:rFonts w:ascii="Times New Roman" w:hAnsi="Times New Roman" w:cs="Times New Roman"/>
          <w:i/>
          <w:sz w:val="20"/>
          <w:szCs w:val="20"/>
        </w:rPr>
        <w:tab/>
      </w:r>
      <w:r w:rsidRPr="00CC280E">
        <w:rPr>
          <w:rFonts w:ascii="Times New Roman" w:hAnsi="Times New Roman" w:cs="Times New Roman"/>
          <w:i/>
          <w:sz w:val="20"/>
          <w:szCs w:val="20"/>
        </w:rPr>
        <w:tab/>
      </w:r>
      <w:r w:rsidRPr="00CC280E">
        <w:rPr>
          <w:rFonts w:ascii="Times New Roman" w:hAnsi="Times New Roman" w:cs="Times New Roman"/>
          <w:i/>
          <w:sz w:val="20"/>
          <w:szCs w:val="20"/>
        </w:rPr>
        <w:tab/>
      </w:r>
    </w:p>
    <w:p w:rsidR="00CC280E" w:rsidRDefault="00CC280E" w:rsidP="00932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80E">
        <w:rPr>
          <w:rFonts w:ascii="Times New Roman" w:hAnsi="Times New Roman" w:cs="Times New Roman"/>
          <w:i/>
          <w:sz w:val="20"/>
          <w:szCs w:val="20"/>
        </w:rPr>
        <w:t>(***) Corresponde a bonos de transporte, ayuda para uniformes y calzado,</w:t>
      </w:r>
      <w:r w:rsidRPr="00932B9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32B97">
        <w:rPr>
          <w:rFonts w:ascii="Times New Roman" w:hAnsi="Times New Roman" w:cs="Times New Roman"/>
          <w:i/>
          <w:sz w:val="20"/>
          <w:szCs w:val="20"/>
        </w:rPr>
        <w:tab/>
      </w:r>
    </w:p>
    <w:p w:rsidR="00CC280E" w:rsidRDefault="00CC280E" w:rsidP="00CC280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otro lado el calendario laboral del sector es el que se presenta a continuación </w:t>
      </w:r>
    </w:p>
    <w:p w:rsidR="00CC280E" w:rsidRDefault="00CC280E" w:rsidP="00C77860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34BE087" wp14:editId="0EE20CEA">
            <wp:extent cx="2495238" cy="2628572"/>
            <wp:effectExtent l="0" t="0" r="635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95238" cy="26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B97" w:rsidRPr="00CC280E" w:rsidRDefault="00932B97" w:rsidP="00C77860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B97">
        <w:rPr>
          <w:noProof/>
        </w:rPr>
        <w:drawing>
          <wp:inline distT="0" distB="0" distL="0" distR="0" wp14:anchorId="27AFCBAD" wp14:editId="1E258517">
            <wp:extent cx="5400040" cy="796747"/>
            <wp:effectExtent l="0" t="0" r="0" b="381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9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80E" w:rsidRDefault="00932B97" w:rsidP="00CC280E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Señalar que los costes de personal están localizados en los centros a través del reparto primario y secundario.</w:t>
      </w:r>
      <w:r w:rsidR="00CC280E" w:rsidRPr="00CC280E">
        <w:rPr>
          <w:rFonts w:ascii="Times New Roman" w:hAnsi="Times New Roman" w:cs="Times New Roman"/>
          <w:sz w:val="24"/>
          <w:szCs w:val="24"/>
        </w:rPr>
        <w:tab/>
      </w:r>
    </w:p>
    <w:p w:rsidR="005660FD" w:rsidRPr="005660FD" w:rsidRDefault="005660FD" w:rsidP="005660FD">
      <w:pPr>
        <w:pStyle w:val="Ttulo3"/>
        <w:ind w:left="1843"/>
        <w:rPr>
          <w:i/>
          <w:color w:val="000000" w:themeColor="text1"/>
        </w:rPr>
      </w:pPr>
      <w:bookmarkStart w:id="10" w:name="_Toc404633110"/>
      <w:r>
        <w:rPr>
          <w:i/>
          <w:color w:val="000000" w:themeColor="text1"/>
        </w:rPr>
        <w:t>Otros costes indirectos</w:t>
      </w:r>
      <w:bookmarkEnd w:id="10"/>
    </w:p>
    <w:p w:rsidR="00CC280E" w:rsidRDefault="005660F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Otras cuestiones, los servicios exteriores como agua, electricidad, comunicaciones, etc.. </w:t>
      </w:r>
      <w:r w:rsidR="005C2065">
        <w:rPr>
          <w:rFonts w:ascii="Times New Roman" w:hAnsi="Times New Roman" w:cs="Times New Roman"/>
          <w:sz w:val="24"/>
          <w:szCs w:val="24"/>
        </w:rPr>
        <w:t>Así</w:t>
      </w:r>
      <w:r>
        <w:rPr>
          <w:rFonts w:ascii="Times New Roman" w:hAnsi="Times New Roman" w:cs="Times New Roman"/>
          <w:sz w:val="24"/>
          <w:szCs w:val="24"/>
        </w:rPr>
        <w:t xml:space="preserve"> como las amortizaciones también se encuentran localizadas en los centros de costes a través del respectivo reparto primario y secundario que nuestro sistema </w:t>
      </w:r>
      <w:r w:rsidR="005C2065">
        <w:rPr>
          <w:rFonts w:ascii="Times New Roman" w:hAnsi="Times New Roman" w:cs="Times New Roman"/>
          <w:sz w:val="24"/>
          <w:szCs w:val="24"/>
        </w:rPr>
        <w:t>informático</w:t>
      </w:r>
      <w:r>
        <w:rPr>
          <w:rFonts w:ascii="Times New Roman" w:hAnsi="Times New Roman" w:cs="Times New Roman"/>
          <w:sz w:val="24"/>
          <w:szCs w:val="24"/>
        </w:rPr>
        <w:t xml:space="preserve"> realiza de forma automática.</w:t>
      </w:r>
    </w:p>
    <w:p w:rsidR="005660FD" w:rsidRDefault="005660F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0FD" w:rsidRDefault="005660F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0FD" w:rsidRDefault="005660F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0FD" w:rsidRDefault="005660F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0FD" w:rsidRDefault="005660F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0FD" w:rsidRDefault="005660F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0FD" w:rsidRDefault="005660F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0FD" w:rsidRDefault="005660F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0FD" w:rsidRDefault="005660F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0FD" w:rsidRDefault="005660F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0FD" w:rsidRDefault="005660F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0FD" w:rsidRDefault="005660F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0FD" w:rsidRDefault="005660F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0FD" w:rsidRDefault="005660F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0FD" w:rsidRDefault="005660F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60FD" w:rsidRDefault="005660F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5660FD" w:rsidSect="008B345D">
          <w:pgSz w:w="11906" w:h="16838" w:code="9"/>
          <w:pgMar w:top="1247" w:right="1701" w:bottom="1247" w:left="1701" w:header="709" w:footer="709" w:gutter="0"/>
          <w:cols w:space="708"/>
          <w:docGrid w:linePitch="360"/>
        </w:sectPr>
      </w:pPr>
    </w:p>
    <w:p w:rsidR="005660FD" w:rsidRPr="005660FD" w:rsidRDefault="005660FD" w:rsidP="005660FD">
      <w:pPr>
        <w:pStyle w:val="Ttulo2"/>
        <w:ind w:left="993"/>
        <w:jc w:val="both"/>
        <w:rPr>
          <w:i/>
          <w:color w:val="000000" w:themeColor="text1"/>
          <w:sz w:val="24"/>
          <w:szCs w:val="24"/>
        </w:rPr>
      </w:pPr>
      <w:bookmarkStart w:id="11" w:name="_Toc404633111"/>
      <w:r w:rsidRPr="005660FD">
        <w:rPr>
          <w:i/>
          <w:color w:val="000000" w:themeColor="text1"/>
          <w:sz w:val="24"/>
          <w:szCs w:val="24"/>
        </w:rPr>
        <w:lastRenderedPageBreak/>
        <w:t>Reparto primario y secundario (obtenido de nuestro ERP)</w:t>
      </w:r>
      <w:bookmarkEnd w:id="11"/>
    </w:p>
    <w:p w:rsidR="000608ED" w:rsidRDefault="000608ED" w:rsidP="005660FD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08ED">
        <w:rPr>
          <w:noProof/>
        </w:rPr>
        <w:drawing>
          <wp:inline distT="0" distB="0" distL="0" distR="0">
            <wp:extent cx="7886700" cy="3390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0FD" w:rsidRDefault="005660F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0E" w:rsidRDefault="00CC280E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280E" w:rsidRDefault="00CC280E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CDD" w:rsidRDefault="00A82CD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CDD" w:rsidRDefault="00A82CD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2CDD" w:rsidRDefault="00A82CD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82CDD" w:rsidSect="005660FD">
          <w:pgSz w:w="16838" w:h="11906" w:orient="landscape" w:code="9"/>
          <w:pgMar w:top="1701" w:right="1247" w:bottom="1701" w:left="1247" w:header="709" w:footer="709" w:gutter="0"/>
          <w:cols w:space="708"/>
          <w:docGrid w:linePitch="360"/>
        </w:sectPr>
      </w:pPr>
    </w:p>
    <w:p w:rsidR="00E412C5" w:rsidRDefault="00E412C5" w:rsidP="00E412C5">
      <w:pPr>
        <w:pStyle w:val="Ttulo2"/>
        <w:ind w:left="993"/>
        <w:jc w:val="both"/>
        <w:rPr>
          <w:i/>
          <w:color w:val="000000" w:themeColor="text1"/>
          <w:sz w:val="24"/>
          <w:szCs w:val="24"/>
        </w:rPr>
      </w:pPr>
      <w:bookmarkStart w:id="12" w:name="_Toc404633112"/>
      <w:r w:rsidRPr="00E412C5">
        <w:rPr>
          <w:i/>
          <w:color w:val="000000" w:themeColor="text1"/>
          <w:sz w:val="24"/>
          <w:szCs w:val="24"/>
        </w:rPr>
        <w:lastRenderedPageBreak/>
        <w:t>Criterios para la separación del componente del coste fij</w:t>
      </w:r>
      <w:r>
        <w:rPr>
          <w:i/>
          <w:color w:val="000000" w:themeColor="text1"/>
          <w:sz w:val="24"/>
          <w:szCs w:val="24"/>
        </w:rPr>
        <w:t>o y variable a nivel de centros</w:t>
      </w:r>
      <w:bookmarkEnd w:id="12"/>
    </w:p>
    <w:tbl>
      <w:tblPr>
        <w:tblW w:w="91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450"/>
        <w:gridCol w:w="1515"/>
        <w:gridCol w:w="884"/>
        <w:gridCol w:w="529"/>
        <w:gridCol w:w="1947"/>
        <w:gridCol w:w="1430"/>
        <w:gridCol w:w="2096"/>
      </w:tblGrid>
      <w:tr w:rsidR="000608ED" w:rsidRPr="000608ED" w:rsidTr="000608ED">
        <w:trPr>
          <w:trHeight w:val="255"/>
          <w:jc w:val="center"/>
        </w:trPr>
        <w:tc>
          <w:tcPr>
            <w:tcW w:w="70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Nota 8.</w:t>
            </w:r>
            <w:r w:rsidRPr="000608E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Tratamiento de los costes a nivel de centros operativos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08ED" w:rsidRPr="000608ED" w:rsidTr="000608ED">
        <w:trPr>
          <w:trHeight w:val="315"/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08ED" w:rsidRPr="000608ED" w:rsidTr="000608ED">
        <w:trPr>
          <w:trHeight w:val="330"/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Nota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Total Costes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Costes Fijos 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Costes Variables</w:t>
            </w:r>
          </w:p>
        </w:tc>
      </w:tr>
      <w:tr w:rsidR="000608ED" w:rsidRPr="000608ED" w:rsidTr="000608ED">
        <w:trPr>
          <w:trHeight w:val="270"/>
          <w:jc w:val="center"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(Ver Reparto 1º y 2)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(A determinar)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(Coste Total-Coste Fijo)</w:t>
            </w: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3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Centros</w:t>
            </w:r>
          </w:p>
        </w:tc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Operativas</w:t>
            </w:r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Habitaciones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08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HAB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(8a)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1.753.374,0 €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Recepción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REC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(8b)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436.965,0 €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Restauración food &amp; beverage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(8c)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1.092.172,0 €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08ED" w:rsidRPr="000608ED" w:rsidTr="000608ED">
        <w:trPr>
          <w:trHeight w:val="270"/>
          <w:jc w:val="center"/>
        </w:trPr>
        <w:tc>
          <w:tcPr>
            <w:tcW w:w="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Tiendas - Supermercado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TIE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(8d)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67.110,0 €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08ED" w:rsidRPr="000608ED" w:rsidTr="000608ED">
        <w:trPr>
          <w:trHeight w:val="270"/>
          <w:jc w:val="center"/>
        </w:trPr>
        <w:tc>
          <w:tcPr>
            <w:tcW w:w="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 Operativas</w:t>
            </w: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Comercial Reservas y Facturación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608E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(8e)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401.198,0 €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08ED" w:rsidRPr="000608ED" w:rsidTr="000608ED">
        <w:trPr>
          <w:trHeight w:val="270"/>
          <w:jc w:val="center"/>
        </w:trPr>
        <w:tc>
          <w:tcPr>
            <w:tcW w:w="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08ED" w:rsidRPr="000608ED" w:rsidTr="000608ED">
        <w:trPr>
          <w:trHeight w:val="270"/>
          <w:jc w:val="center"/>
        </w:trPr>
        <w:tc>
          <w:tcPr>
            <w:tcW w:w="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08ED" w:rsidRPr="000608ED" w:rsidTr="000608ED">
        <w:trPr>
          <w:trHeight w:val="270"/>
          <w:jc w:val="center"/>
        </w:trPr>
        <w:tc>
          <w:tcPr>
            <w:tcW w:w="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Dirección Ejecutiva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DEJ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(8f)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215.091,0 €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Administración Contabilidad y Finanzas</w:t>
            </w: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ADM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(8f)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351.738,0 €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608ED" w:rsidRPr="000608ED" w:rsidTr="000608ED">
        <w:trPr>
          <w:trHeight w:val="270"/>
          <w:jc w:val="center"/>
        </w:trPr>
        <w:tc>
          <w:tcPr>
            <w:tcW w:w="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08ED" w:rsidRPr="000608ED" w:rsidTr="000608ED">
        <w:trPr>
          <w:trHeight w:val="270"/>
          <w:jc w:val="center"/>
        </w:trPr>
        <w:tc>
          <w:tcPr>
            <w:tcW w:w="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B3825" w:rsidRPr="007E6D7C" w:rsidRDefault="001B3825" w:rsidP="007E6D7C">
      <w:pPr>
        <w:spacing w:before="120" w:after="0" w:line="240" w:lineRule="auto"/>
        <w:rPr>
          <w:b/>
        </w:rPr>
      </w:pPr>
      <w:r w:rsidRPr="007E6D7C">
        <w:rPr>
          <w:b/>
        </w:rPr>
        <w:t>Notas a tener en cuenta:</w:t>
      </w:r>
    </w:p>
    <w:p w:rsidR="00832F74" w:rsidRDefault="001B3825" w:rsidP="0071105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825">
        <w:rPr>
          <w:rFonts w:ascii="Times New Roman" w:hAnsi="Times New Roman" w:cs="Times New Roman"/>
          <w:sz w:val="24"/>
          <w:szCs w:val="24"/>
        </w:rPr>
        <w:t xml:space="preserve">(8a) Ante la variedad y diversidad de costes de este departamento y su dificultad de </w:t>
      </w:r>
      <w:r w:rsidR="0071105B">
        <w:rPr>
          <w:rFonts w:ascii="Times New Roman" w:hAnsi="Times New Roman" w:cs="Times New Roman"/>
          <w:sz w:val="24"/>
          <w:szCs w:val="24"/>
        </w:rPr>
        <w:t xml:space="preserve">identificar el </w:t>
      </w:r>
      <w:r w:rsidRPr="001B3825">
        <w:rPr>
          <w:rFonts w:ascii="Times New Roman" w:hAnsi="Times New Roman" w:cs="Times New Roman"/>
          <w:sz w:val="24"/>
          <w:szCs w:val="24"/>
        </w:rPr>
        <w:t xml:space="preserve">componente fijo y variable </w:t>
      </w:r>
      <w:r w:rsidR="0071105B">
        <w:rPr>
          <w:rFonts w:ascii="Times New Roman" w:hAnsi="Times New Roman" w:cs="Times New Roman"/>
          <w:sz w:val="24"/>
          <w:szCs w:val="24"/>
        </w:rPr>
        <w:t xml:space="preserve">se propone en este caso aplicar el </w:t>
      </w:r>
      <w:r w:rsidR="007E6D7C" w:rsidRPr="001B3825">
        <w:rPr>
          <w:rFonts w:ascii="Times New Roman" w:hAnsi="Times New Roman" w:cs="Times New Roman"/>
          <w:sz w:val="24"/>
          <w:szCs w:val="24"/>
        </w:rPr>
        <w:t>método</w:t>
      </w:r>
      <w:r w:rsidRPr="001B3825">
        <w:rPr>
          <w:rFonts w:ascii="Times New Roman" w:hAnsi="Times New Roman" w:cs="Times New Roman"/>
          <w:sz w:val="24"/>
          <w:szCs w:val="24"/>
        </w:rPr>
        <w:t xml:space="preserve"> de los valores extremos</w:t>
      </w:r>
      <w:r w:rsidR="0071105B">
        <w:rPr>
          <w:rFonts w:ascii="Times New Roman" w:hAnsi="Times New Roman" w:cs="Times New Roman"/>
          <w:sz w:val="24"/>
          <w:szCs w:val="24"/>
        </w:rPr>
        <w:t xml:space="preserve"> a nivel de centro y para ello entendemos que la variable que mejor representa la actividad desarrollada en el Departamento de Habitaciones es el número de pernoctaciones o camas facturadas en el periodo relacionado con los respectivos costes propios del citado centro</w:t>
      </w:r>
      <w:r w:rsidR="00C01311">
        <w:rPr>
          <w:rFonts w:ascii="Times New Roman" w:hAnsi="Times New Roman" w:cs="Times New Roman"/>
          <w:sz w:val="24"/>
          <w:szCs w:val="24"/>
        </w:rPr>
        <w:t>, tal y como se muestra en el siguiente cuadro</w:t>
      </w:r>
      <w:r w:rsidR="0071105B">
        <w:rPr>
          <w:rFonts w:ascii="Times New Roman" w:hAnsi="Times New Roman" w:cs="Times New Roman"/>
          <w:sz w:val="24"/>
          <w:szCs w:val="24"/>
        </w:rPr>
        <w:t>.</w:t>
      </w:r>
      <w:r w:rsidR="00BD35C4">
        <w:rPr>
          <w:rFonts w:ascii="Times New Roman" w:hAnsi="Times New Roman" w:cs="Times New Roman"/>
          <w:sz w:val="24"/>
          <w:szCs w:val="24"/>
        </w:rPr>
        <w:t xml:space="preserve"> </w:t>
      </w:r>
      <w:r w:rsidRPr="001B382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46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3"/>
        <w:gridCol w:w="1699"/>
        <w:gridCol w:w="1814"/>
      </w:tblGrid>
      <w:tr w:rsidR="000608ED" w:rsidRPr="000608ED" w:rsidTr="000608ED">
        <w:trPr>
          <w:trHeight w:val="255"/>
          <w:jc w:val="center"/>
        </w:trPr>
        <w:tc>
          <w:tcPr>
            <w:tcW w:w="46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Subnota 8a.</w:t>
            </w:r>
            <w:r w:rsidRPr="000608ED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</w:t>
            </w:r>
            <w:r w:rsidRPr="000608ED">
              <w:rPr>
                <w:rFonts w:ascii="Arial" w:eastAsia="Times New Roman" w:hAnsi="Arial" w:cs="Arial"/>
                <w:color w:val="FFFFFF"/>
                <w:sz w:val="16"/>
                <w:szCs w:val="16"/>
              </w:rPr>
              <w:t>Costes Actividad Centro: Habitaciones</w:t>
            </w:r>
          </w:p>
        </w:tc>
      </w:tr>
      <w:tr w:rsidR="000608ED" w:rsidRPr="000608ED" w:rsidTr="000608ED">
        <w:trPr>
          <w:trHeight w:val="285"/>
          <w:jc w:val="center"/>
        </w:trPr>
        <w:tc>
          <w:tcPr>
            <w:tcW w:w="11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Mes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Pernoctaciones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Costes del Centro</w:t>
            </w: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11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Enero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35.000 camas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157.500,0 €</w:t>
            </w: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Febrero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34.500 camas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155.250,0 €</w:t>
            </w: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Marzo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31.255 camas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140.647,5 €</w:t>
            </w:r>
          </w:p>
        </w:tc>
      </w:tr>
      <w:tr w:rsidR="000608ED" w:rsidRPr="000608ED" w:rsidTr="000608ED">
        <w:trPr>
          <w:trHeight w:val="270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Abril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21.450 camas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139.425,0 €</w:t>
            </w:r>
          </w:p>
        </w:tc>
      </w:tr>
      <w:tr w:rsidR="000608ED" w:rsidRPr="000608ED" w:rsidTr="000608ED">
        <w:trPr>
          <w:trHeight w:val="270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Mayo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18.850 camas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131.950,0 €</w:t>
            </w: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Junio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15.325 camas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119.702,5 €</w:t>
            </w: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Julio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17.800 camas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124.600,0 €</w:t>
            </w: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Agosto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21.200 camas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137.800,0 €</w:t>
            </w: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Septiembre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25.450 camas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165.425,0 €</w:t>
            </w: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Octubre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28.655 camas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186.257,5 €</w:t>
            </w:r>
          </w:p>
        </w:tc>
      </w:tr>
      <w:tr w:rsidR="000608ED" w:rsidRPr="000608ED" w:rsidTr="000608ED">
        <w:trPr>
          <w:trHeight w:val="255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Noviembre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31.250 camas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140.625,0 €</w:t>
            </w:r>
          </w:p>
        </w:tc>
      </w:tr>
      <w:tr w:rsidR="000608ED" w:rsidRPr="000608ED" w:rsidTr="000608ED">
        <w:trPr>
          <w:trHeight w:val="270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sz w:val="20"/>
                <w:szCs w:val="20"/>
              </w:rPr>
              <w:t>Diciembre</w:t>
            </w:r>
          </w:p>
        </w:tc>
        <w:tc>
          <w:tcPr>
            <w:tcW w:w="16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34.265 camas</w:t>
            </w:r>
          </w:p>
        </w:tc>
        <w:tc>
          <w:tcPr>
            <w:tcW w:w="181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154.192,5 €</w:t>
            </w:r>
          </w:p>
        </w:tc>
      </w:tr>
      <w:tr w:rsidR="000608ED" w:rsidRPr="000608ED" w:rsidTr="000608ED">
        <w:trPr>
          <w:trHeight w:val="270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08E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315.000 camas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8ED" w:rsidRPr="000608ED" w:rsidRDefault="000608ED" w:rsidP="000608E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608ED">
              <w:rPr>
                <w:rFonts w:ascii="Arial" w:eastAsia="Times New Roman" w:hAnsi="Arial" w:cs="Arial"/>
                <w:sz w:val="20"/>
                <w:szCs w:val="20"/>
              </w:rPr>
              <w:t>1.753.375,0 €</w:t>
            </w:r>
          </w:p>
        </w:tc>
      </w:tr>
    </w:tbl>
    <w:p w:rsidR="00355FB2" w:rsidRDefault="000608ED" w:rsidP="009B61D8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1D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B61D8" w:rsidRPr="009B61D8">
        <w:rPr>
          <w:rFonts w:ascii="Times New Roman" w:hAnsi="Times New Roman" w:cs="Times New Roman"/>
          <w:sz w:val="24"/>
          <w:szCs w:val="24"/>
        </w:rPr>
        <w:t>(8b) Auditado los costes mensuales de recepción se ha considerado que en su mayoría son fijos y por tanto se ha considero correcto estimar un 90% como fijos.</w:t>
      </w:r>
      <w:r w:rsidR="009B61D8" w:rsidRPr="009B61D8">
        <w:rPr>
          <w:rFonts w:ascii="Times New Roman" w:hAnsi="Times New Roman" w:cs="Times New Roman"/>
          <w:sz w:val="24"/>
          <w:szCs w:val="24"/>
        </w:rPr>
        <w:tab/>
      </w:r>
    </w:p>
    <w:p w:rsidR="007A436E" w:rsidRDefault="00355FB2" w:rsidP="00355F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FB2">
        <w:rPr>
          <w:rFonts w:ascii="Times New Roman" w:hAnsi="Times New Roman" w:cs="Times New Roman"/>
          <w:sz w:val="24"/>
          <w:szCs w:val="24"/>
        </w:rPr>
        <w:t>(8c) Aparte de los consumos de alimentos y bebidas de este departamento</w:t>
      </w:r>
      <w:r w:rsidR="007A436E">
        <w:rPr>
          <w:rFonts w:ascii="Times New Roman" w:hAnsi="Times New Roman" w:cs="Times New Roman"/>
          <w:sz w:val="24"/>
          <w:szCs w:val="24"/>
        </w:rPr>
        <w:t xml:space="preserve"> de Restauración</w:t>
      </w:r>
      <w:r w:rsidRPr="00355FB2">
        <w:rPr>
          <w:rFonts w:ascii="Times New Roman" w:hAnsi="Times New Roman" w:cs="Times New Roman"/>
          <w:sz w:val="24"/>
          <w:szCs w:val="24"/>
        </w:rPr>
        <w:t xml:space="preserve"> y que son evidentemente costes directos variables, analizados el resto de costes indirectos según reparto primario y secundario,</w:t>
      </w:r>
      <w:r w:rsidR="007A436E">
        <w:rPr>
          <w:rFonts w:ascii="Times New Roman" w:hAnsi="Times New Roman" w:cs="Times New Roman"/>
          <w:sz w:val="24"/>
          <w:szCs w:val="24"/>
        </w:rPr>
        <w:t xml:space="preserve"> estos presentan una variedad y diversidad que </w:t>
      </w:r>
      <w:r w:rsidR="008E58C2">
        <w:rPr>
          <w:rFonts w:ascii="Times New Roman" w:hAnsi="Times New Roman" w:cs="Times New Roman"/>
          <w:sz w:val="24"/>
          <w:szCs w:val="24"/>
        </w:rPr>
        <w:t>dificulta</w:t>
      </w:r>
      <w:r w:rsidR="007A436E">
        <w:rPr>
          <w:rFonts w:ascii="Times New Roman" w:hAnsi="Times New Roman" w:cs="Times New Roman"/>
          <w:sz w:val="24"/>
          <w:szCs w:val="24"/>
        </w:rPr>
        <w:t xml:space="preserve"> su tratamiento </w:t>
      </w:r>
      <w:r w:rsidR="008E58C2">
        <w:rPr>
          <w:rFonts w:ascii="Times New Roman" w:hAnsi="Times New Roman" w:cs="Times New Roman"/>
          <w:sz w:val="24"/>
          <w:szCs w:val="24"/>
        </w:rPr>
        <w:t xml:space="preserve">individualizado para separar el componente fijo y variable de los mismos y por tanto se considera oportuno en este caso aplicar el método de los valores extremos a nivel de centro. En este sentido la variable que mejor nos aproxima al nivel de actividad desarrollado por el departamento de Restauración es </w:t>
      </w:r>
      <w:r w:rsidRPr="00355FB2">
        <w:rPr>
          <w:rFonts w:ascii="Times New Roman" w:hAnsi="Times New Roman" w:cs="Times New Roman"/>
          <w:sz w:val="24"/>
          <w:szCs w:val="24"/>
        </w:rPr>
        <w:t xml:space="preserve"> </w:t>
      </w:r>
      <w:r w:rsidR="008E58C2">
        <w:rPr>
          <w:rFonts w:ascii="Times New Roman" w:hAnsi="Times New Roman" w:cs="Times New Roman"/>
          <w:sz w:val="24"/>
          <w:szCs w:val="24"/>
        </w:rPr>
        <w:t xml:space="preserve">el número de servicios prestados. Entendemos como servicios presentados el </w:t>
      </w:r>
      <w:r w:rsidR="00055472">
        <w:rPr>
          <w:rFonts w:ascii="Times New Roman" w:hAnsi="Times New Roman" w:cs="Times New Roman"/>
          <w:sz w:val="24"/>
          <w:szCs w:val="24"/>
        </w:rPr>
        <w:t>número</w:t>
      </w:r>
      <w:r w:rsidR="008E58C2">
        <w:rPr>
          <w:rFonts w:ascii="Times New Roman" w:hAnsi="Times New Roman" w:cs="Times New Roman"/>
          <w:sz w:val="24"/>
          <w:szCs w:val="24"/>
        </w:rPr>
        <w:t xml:space="preserve"> de clientes atendidos </w:t>
      </w:r>
      <w:r w:rsidR="00055472">
        <w:rPr>
          <w:rFonts w:ascii="Times New Roman" w:hAnsi="Times New Roman" w:cs="Times New Roman"/>
          <w:sz w:val="24"/>
          <w:szCs w:val="24"/>
        </w:rPr>
        <w:t>a lo largo del día, tanto en el servicio de desayuno, almuerzo y cena. Así por ejemplo un cliente del hotel en régimen de todo incluido habrá demandado 3 servicios diarios del departamento de Restauración por desayuno, almuerzo y cena.</w:t>
      </w:r>
    </w:p>
    <w:p w:rsidR="003C7F6C" w:rsidRDefault="000F485E" w:rsidP="00355F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siguiente cuadro, según información facilitada por el responsable de control de gestión del hotel, nos muestra el nivel de actividad mensual y los costes propios de este departamento.</w:t>
      </w:r>
    </w:p>
    <w:p w:rsidR="008F2021" w:rsidRDefault="008F2021" w:rsidP="00355FB2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4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6"/>
        <w:gridCol w:w="1743"/>
        <w:gridCol w:w="2588"/>
      </w:tblGrid>
      <w:tr w:rsidR="008F2021" w:rsidRPr="008F2021" w:rsidTr="008F2021">
        <w:trPr>
          <w:trHeight w:val="255"/>
          <w:jc w:val="center"/>
        </w:trPr>
        <w:tc>
          <w:tcPr>
            <w:tcW w:w="5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8F2021" w:rsidRPr="008F2021" w:rsidRDefault="008F2021" w:rsidP="008F20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8F202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Subnota 8c.</w:t>
            </w:r>
            <w:r w:rsidRPr="008F202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 xml:space="preserve"> Costes Actividad Centro: Restauración</w:t>
            </w:r>
          </w:p>
        </w:tc>
      </w:tr>
      <w:tr w:rsidR="008F2021" w:rsidRPr="008F2021" w:rsidTr="008F2021">
        <w:trPr>
          <w:trHeight w:val="255"/>
          <w:jc w:val="center"/>
        </w:trPr>
        <w:tc>
          <w:tcPr>
            <w:tcW w:w="110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021">
              <w:rPr>
                <w:rFonts w:ascii="Arial" w:eastAsia="Times New Roman" w:hAnsi="Arial" w:cs="Arial"/>
                <w:sz w:val="20"/>
                <w:szCs w:val="20"/>
              </w:rPr>
              <w:t>Mes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021">
              <w:rPr>
                <w:rFonts w:ascii="Arial" w:eastAsia="Times New Roman" w:hAnsi="Arial" w:cs="Arial"/>
                <w:sz w:val="16"/>
                <w:szCs w:val="16"/>
              </w:rPr>
              <w:t>Comensales</w:t>
            </w:r>
            <w:r w:rsidRPr="008F202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8F2021">
              <w:rPr>
                <w:rFonts w:ascii="Arial" w:eastAsia="Times New Roman" w:hAnsi="Arial" w:cs="Arial"/>
                <w:sz w:val="16"/>
                <w:szCs w:val="16"/>
              </w:rPr>
              <w:t>(Desay-Almuer-Cena)</w:t>
            </w:r>
          </w:p>
        </w:tc>
        <w:tc>
          <w:tcPr>
            <w:tcW w:w="25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F2021">
              <w:rPr>
                <w:rFonts w:ascii="Arial" w:eastAsia="Times New Roman" w:hAnsi="Arial" w:cs="Arial"/>
                <w:sz w:val="20"/>
                <w:szCs w:val="20"/>
              </w:rPr>
              <w:t>Costes Centro</w:t>
            </w:r>
          </w:p>
        </w:tc>
      </w:tr>
      <w:tr w:rsidR="008F2021" w:rsidRPr="008F2021" w:rsidTr="008F2021">
        <w:trPr>
          <w:trHeight w:val="255"/>
          <w:jc w:val="center"/>
        </w:trPr>
        <w:tc>
          <w:tcPr>
            <w:tcW w:w="110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F2021" w:rsidRPr="008F2021" w:rsidTr="008F2021">
        <w:trPr>
          <w:trHeight w:val="255"/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021">
              <w:rPr>
                <w:rFonts w:ascii="Times New Roman" w:eastAsia="Times New Roman" w:hAnsi="Times New Roman" w:cs="Times New Roman"/>
                <w:sz w:val="20"/>
                <w:szCs w:val="20"/>
              </w:rPr>
              <w:t>Enero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F2021">
              <w:rPr>
                <w:rFonts w:ascii="Arial" w:eastAsia="Times New Roman" w:hAnsi="Arial" w:cs="Arial"/>
                <w:sz w:val="16"/>
                <w:szCs w:val="16"/>
              </w:rPr>
              <w:t>110.500 Servicios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F2021">
              <w:rPr>
                <w:rFonts w:ascii="Arial" w:eastAsia="Times New Roman" w:hAnsi="Arial" w:cs="Arial"/>
                <w:sz w:val="20"/>
                <w:szCs w:val="20"/>
              </w:rPr>
              <w:t>98.106,3 €</w:t>
            </w:r>
          </w:p>
        </w:tc>
      </w:tr>
      <w:tr w:rsidR="008F2021" w:rsidRPr="008F2021" w:rsidTr="008F2021">
        <w:trPr>
          <w:trHeight w:val="255"/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021">
              <w:rPr>
                <w:rFonts w:ascii="Times New Roman" w:eastAsia="Times New Roman" w:hAnsi="Times New Roman" w:cs="Times New Roman"/>
                <w:sz w:val="20"/>
                <w:szCs w:val="20"/>
              </w:rPr>
              <w:t>Febrero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F2021">
              <w:rPr>
                <w:rFonts w:ascii="Arial" w:eastAsia="Times New Roman" w:hAnsi="Arial" w:cs="Arial"/>
                <w:sz w:val="16"/>
                <w:szCs w:val="16"/>
              </w:rPr>
              <w:t>118.125 Servicios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F2021">
              <w:rPr>
                <w:rFonts w:ascii="Arial" w:eastAsia="Times New Roman" w:hAnsi="Arial" w:cs="Arial"/>
                <w:sz w:val="20"/>
                <w:szCs w:val="20"/>
              </w:rPr>
              <w:t>96.704,8 €</w:t>
            </w:r>
          </w:p>
        </w:tc>
      </w:tr>
      <w:tr w:rsidR="008F2021" w:rsidRPr="008F2021" w:rsidTr="008F2021">
        <w:trPr>
          <w:trHeight w:val="255"/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021">
              <w:rPr>
                <w:rFonts w:ascii="Times New Roman" w:eastAsia="Times New Roman" w:hAnsi="Times New Roman" w:cs="Times New Roman"/>
                <w:sz w:val="20"/>
                <w:szCs w:val="20"/>
              </w:rPr>
              <w:t>Marzo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F2021">
              <w:rPr>
                <w:rFonts w:ascii="Arial" w:eastAsia="Times New Roman" w:hAnsi="Arial" w:cs="Arial"/>
                <w:sz w:val="16"/>
                <w:szCs w:val="16"/>
              </w:rPr>
              <w:t>89.775 Servicios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F2021">
              <w:rPr>
                <w:rFonts w:ascii="Arial" w:eastAsia="Times New Roman" w:hAnsi="Arial" w:cs="Arial"/>
                <w:sz w:val="20"/>
                <w:szCs w:val="20"/>
              </w:rPr>
              <w:t>87.608,9 €</w:t>
            </w:r>
          </w:p>
        </w:tc>
      </w:tr>
      <w:tr w:rsidR="008F2021" w:rsidRPr="008F2021" w:rsidTr="008F2021">
        <w:trPr>
          <w:trHeight w:val="255"/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021">
              <w:rPr>
                <w:rFonts w:ascii="Times New Roman" w:eastAsia="Times New Roman" w:hAnsi="Times New Roman" w:cs="Times New Roman"/>
                <w:sz w:val="20"/>
                <w:szCs w:val="20"/>
              </w:rPr>
              <w:t>Abril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F2021">
              <w:rPr>
                <w:rFonts w:ascii="Arial" w:eastAsia="Times New Roman" w:hAnsi="Arial" w:cs="Arial"/>
                <w:sz w:val="16"/>
                <w:szCs w:val="16"/>
              </w:rPr>
              <w:t>70.875 Servicios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F2021">
              <w:rPr>
                <w:rFonts w:ascii="Arial" w:eastAsia="Times New Roman" w:hAnsi="Arial" w:cs="Arial"/>
                <w:sz w:val="20"/>
                <w:szCs w:val="20"/>
              </w:rPr>
              <w:t>86.847,4 €</w:t>
            </w:r>
          </w:p>
        </w:tc>
      </w:tr>
      <w:tr w:rsidR="008F2021" w:rsidRPr="008F2021" w:rsidTr="008F2021">
        <w:trPr>
          <w:trHeight w:val="255"/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021">
              <w:rPr>
                <w:rFonts w:ascii="Times New Roman" w:eastAsia="Times New Roman" w:hAnsi="Times New Roman" w:cs="Times New Roman"/>
                <w:sz w:val="20"/>
                <w:szCs w:val="20"/>
              </w:rPr>
              <w:t>Mayo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F2021">
              <w:rPr>
                <w:rFonts w:ascii="Arial" w:eastAsia="Times New Roman" w:hAnsi="Arial" w:cs="Arial"/>
                <w:sz w:val="16"/>
                <w:szCs w:val="16"/>
              </w:rPr>
              <w:t>51.975 Servicios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F2021">
              <w:rPr>
                <w:rFonts w:ascii="Arial" w:eastAsia="Times New Roman" w:hAnsi="Arial" w:cs="Arial"/>
                <w:sz w:val="20"/>
                <w:szCs w:val="20"/>
              </w:rPr>
              <w:t>82.191,3 €</w:t>
            </w:r>
          </w:p>
        </w:tc>
      </w:tr>
      <w:tr w:rsidR="008F2021" w:rsidRPr="008F2021" w:rsidTr="008F2021">
        <w:trPr>
          <w:trHeight w:val="255"/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021">
              <w:rPr>
                <w:rFonts w:ascii="Times New Roman" w:eastAsia="Times New Roman" w:hAnsi="Times New Roman" w:cs="Times New Roman"/>
                <w:sz w:val="20"/>
                <w:szCs w:val="20"/>
              </w:rPr>
              <w:t>Junio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F2021">
              <w:rPr>
                <w:rFonts w:ascii="Arial" w:eastAsia="Times New Roman" w:hAnsi="Arial" w:cs="Arial"/>
                <w:sz w:val="16"/>
                <w:szCs w:val="16"/>
              </w:rPr>
              <w:t>47.250 Servicios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F2021">
              <w:rPr>
                <w:rFonts w:ascii="Arial" w:eastAsia="Times New Roman" w:hAnsi="Arial" w:cs="Arial"/>
                <w:sz w:val="20"/>
                <w:szCs w:val="20"/>
              </w:rPr>
              <w:t>74.562,3 €</w:t>
            </w:r>
          </w:p>
        </w:tc>
      </w:tr>
      <w:tr w:rsidR="008F2021" w:rsidRPr="008F2021" w:rsidTr="008F2021">
        <w:trPr>
          <w:trHeight w:val="255"/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021">
              <w:rPr>
                <w:rFonts w:ascii="Times New Roman" w:eastAsia="Times New Roman" w:hAnsi="Times New Roman" w:cs="Times New Roman"/>
                <w:sz w:val="20"/>
                <w:szCs w:val="20"/>
              </w:rPr>
              <w:t>Julio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F2021">
              <w:rPr>
                <w:rFonts w:ascii="Arial" w:eastAsia="Times New Roman" w:hAnsi="Arial" w:cs="Arial"/>
                <w:sz w:val="16"/>
                <w:szCs w:val="16"/>
              </w:rPr>
              <w:t>52.450 Servicios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F2021">
              <w:rPr>
                <w:rFonts w:ascii="Arial" w:eastAsia="Times New Roman" w:hAnsi="Arial" w:cs="Arial"/>
                <w:sz w:val="20"/>
                <w:szCs w:val="20"/>
              </w:rPr>
              <w:t>77.613,0 €</w:t>
            </w:r>
          </w:p>
        </w:tc>
      </w:tr>
      <w:tr w:rsidR="008F2021" w:rsidRPr="008F2021" w:rsidTr="008F2021">
        <w:trPr>
          <w:trHeight w:val="255"/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021">
              <w:rPr>
                <w:rFonts w:ascii="Times New Roman" w:eastAsia="Times New Roman" w:hAnsi="Times New Roman" w:cs="Times New Roman"/>
                <w:sz w:val="20"/>
                <w:szCs w:val="20"/>
              </w:rPr>
              <w:t>Agosto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F2021">
              <w:rPr>
                <w:rFonts w:ascii="Arial" w:eastAsia="Times New Roman" w:hAnsi="Arial" w:cs="Arial"/>
                <w:sz w:val="16"/>
                <w:szCs w:val="16"/>
              </w:rPr>
              <w:t>56.700 Servicios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F2021">
              <w:rPr>
                <w:rFonts w:ascii="Arial" w:eastAsia="Times New Roman" w:hAnsi="Arial" w:cs="Arial"/>
                <w:sz w:val="20"/>
                <w:szCs w:val="20"/>
              </w:rPr>
              <w:t>85.835,2 €</w:t>
            </w:r>
          </w:p>
        </w:tc>
      </w:tr>
      <w:tr w:rsidR="008F2021" w:rsidRPr="008F2021" w:rsidTr="008F2021">
        <w:trPr>
          <w:trHeight w:val="255"/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021">
              <w:rPr>
                <w:rFonts w:ascii="Times New Roman" w:eastAsia="Times New Roman" w:hAnsi="Times New Roman" w:cs="Times New Roman"/>
                <w:sz w:val="20"/>
                <w:szCs w:val="20"/>
              </w:rPr>
              <w:t>Septiembre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F2021">
              <w:rPr>
                <w:rFonts w:ascii="Arial" w:eastAsia="Times New Roman" w:hAnsi="Arial" w:cs="Arial"/>
                <w:sz w:val="16"/>
                <w:szCs w:val="16"/>
              </w:rPr>
              <w:t>66.150 Servicios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F2021">
              <w:rPr>
                <w:rFonts w:ascii="Arial" w:eastAsia="Times New Roman" w:hAnsi="Arial" w:cs="Arial"/>
                <w:sz w:val="20"/>
                <w:szCs w:val="20"/>
              </w:rPr>
              <w:t>103.042,7 €</w:t>
            </w:r>
          </w:p>
        </w:tc>
      </w:tr>
      <w:tr w:rsidR="008F2021" w:rsidRPr="008F2021" w:rsidTr="008F2021">
        <w:trPr>
          <w:trHeight w:val="255"/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021">
              <w:rPr>
                <w:rFonts w:ascii="Times New Roman" w:eastAsia="Times New Roman" w:hAnsi="Times New Roman" w:cs="Times New Roman"/>
                <w:sz w:val="20"/>
                <w:szCs w:val="20"/>
              </w:rPr>
              <w:t>Octubre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F2021">
              <w:rPr>
                <w:rFonts w:ascii="Arial" w:eastAsia="Times New Roman" w:hAnsi="Arial" w:cs="Arial"/>
                <w:sz w:val="16"/>
                <w:szCs w:val="16"/>
              </w:rPr>
              <w:t>85.050 Servicios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F2021">
              <w:rPr>
                <w:rFonts w:ascii="Arial" w:eastAsia="Times New Roman" w:hAnsi="Arial" w:cs="Arial"/>
                <w:sz w:val="20"/>
                <w:szCs w:val="20"/>
              </w:rPr>
              <w:t>116.019,2 €</w:t>
            </w:r>
          </w:p>
        </w:tc>
      </w:tr>
      <w:tr w:rsidR="008F2021" w:rsidRPr="008F2021" w:rsidTr="008F2021">
        <w:trPr>
          <w:trHeight w:val="255"/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021">
              <w:rPr>
                <w:rFonts w:ascii="Times New Roman" w:eastAsia="Times New Roman" w:hAnsi="Times New Roman" w:cs="Times New Roman"/>
                <w:sz w:val="20"/>
                <w:szCs w:val="20"/>
              </w:rPr>
              <w:t>Noviembre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F2021">
              <w:rPr>
                <w:rFonts w:ascii="Arial" w:eastAsia="Times New Roman" w:hAnsi="Arial" w:cs="Arial"/>
                <w:sz w:val="16"/>
                <w:szCs w:val="16"/>
              </w:rPr>
              <w:t>91.200 Servicios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F2021">
              <w:rPr>
                <w:rFonts w:ascii="Arial" w:eastAsia="Times New Roman" w:hAnsi="Arial" w:cs="Arial"/>
                <w:sz w:val="20"/>
                <w:szCs w:val="20"/>
              </w:rPr>
              <w:t>87.594,9 €</w:t>
            </w:r>
          </w:p>
        </w:tc>
      </w:tr>
      <w:tr w:rsidR="008F2021" w:rsidRPr="008F2021" w:rsidTr="008F2021">
        <w:trPr>
          <w:trHeight w:val="270"/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F2021">
              <w:rPr>
                <w:rFonts w:ascii="Times New Roman" w:eastAsia="Times New Roman" w:hAnsi="Times New Roman" w:cs="Times New Roman"/>
                <w:sz w:val="20"/>
                <w:szCs w:val="20"/>
              </w:rPr>
              <w:t>Diciembre</w:t>
            </w:r>
          </w:p>
        </w:tc>
        <w:tc>
          <w:tcPr>
            <w:tcW w:w="17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F2021">
              <w:rPr>
                <w:rFonts w:ascii="Arial" w:eastAsia="Times New Roman" w:hAnsi="Arial" w:cs="Arial"/>
                <w:sz w:val="16"/>
                <w:szCs w:val="16"/>
              </w:rPr>
              <w:t>108.675 Servicios</w:t>
            </w:r>
          </w:p>
        </w:tc>
        <w:tc>
          <w:tcPr>
            <w:tcW w:w="258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F2021">
              <w:rPr>
                <w:rFonts w:ascii="Arial" w:eastAsia="Times New Roman" w:hAnsi="Arial" w:cs="Arial"/>
                <w:sz w:val="20"/>
                <w:szCs w:val="20"/>
              </w:rPr>
              <w:t>96.046,0 €</w:t>
            </w:r>
          </w:p>
        </w:tc>
      </w:tr>
      <w:tr w:rsidR="008F2021" w:rsidRPr="008F2021" w:rsidTr="008F2021">
        <w:trPr>
          <w:trHeight w:val="270"/>
          <w:jc w:val="center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F20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F2021">
              <w:rPr>
                <w:rFonts w:ascii="Arial" w:eastAsia="Times New Roman" w:hAnsi="Arial" w:cs="Arial"/>
                <w:sz w:val="16"/>
                <w:szCs w:val="16"/>
              </w:rPr>
              <w:t>948.725 Servicios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021" w:rsidRPr="008F2021" w:rsidRDefault="008F2021" w:rsidP="008F202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F2021">
              <w:rPr>
                <w:rFonts w:ascii="Arial" w:eastAsia="Times New Roman" w:hAnsi="Arial" w:cs="Arial"/>
                <w:sz w:val="20"/>
                <w:szCs w:val="20"/>
              </w:rPr>
              <w:t>1.092.172,0 €</w:t>
            </w:r>
          </w:p>
        </w:tc>
      </w:tr>
    </w:tbl>
    <w:p w:rsidR="00037A01" w:rsidRDefault="00037A01" w:rsidP="00037A0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A01">
        <w:rPr>
          <w:rFonts w:ascii="Times New Roman" w:hAnsi="Times New Roman" w:cs="Times New Roman"/>
          <w:sz w:val="24"/>
          <w:szCs w:val="24"/>
        </w:rPr>
        <w:t>(8d) Auditado los costes mensuales de tienda se ha considerado que solo son costes variables los derivados del consumo de artículos de la misma, costes directos variables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3CFC" w:rsidRDefault="00037A01" w:rsidP="008A3CF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A01">
        <w:rPr>
          <w:rFonts w:ascii="Times New Roman" w:hAnsi="Times New Roman" w:cs="Times New Roman"/>
          <w:sz w:val="24"/>
          <w:szCs w:val="24"/>
        </w:rPr>
        <w:t>(8e) Analizados los costes del departamento comercial se han considerado incluir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7A01">
        <w:rPr>
          <w:rFonts w:ascii="Times New Roman" w:hAnsi="Times New Roman" w:cs="Times New Roman"/>
          <w:sz w:val="24"/>
          <w:szCs w:val="24"/>
        </w:rPr>
        <w:t xml:space="preserve">como costes indirectos variables </w:t>
      </w:r>
      <w:r w:rsidR="000608ED">
        <w:rPr>
          <w:rFonts w:ascii="Times New Roman" w:hAnsi="Times New Roman" w:cs="Times New Roman"/>
          <w:sz w:val="24"/>
          <w:szCs w:val="24"/>
        </w:rPr>
        <w:t>12</w:t>
      </w:r>
      <w:r w:rsidRPr="00037A01">
        <w:rPr>
          <w:rFonts w:ascii="Times New Roman" w:hAnsi="Times New Roman" w:cs="Times New Roman"/>
          <w:sz w:val="24"/>
          <w:szCs w:val="24"/>
        </w:rPr>
        <w:t>5.</w:t>
      </w:r>
      <w:r w:rsidR="000608ED">
        <w:rPr>
          <w:rFonts w:ascii="Times New Roman" w:hAnsi="Times New Roman" w:cs="Times New Roman"/>
          <w:sz w:val="24"/>
          <w:szCs w:val="24"/>
        </w:rPr>
        <w:t>00</w:t>
      </w:r>
      <w:r w:rsidRPr="00037A01">
        <w:rPr>
          <w:rFonts w:ascii="Times New Roman" w:hAnsi="Times New Roman" w:cs="Times New Roman"/>
          <w:sz w:val="24"/>
          <w:szCs w:val="24"/>
        </w:rPr>
        <w:t>0 € de comisiones pagadas a intermediarios.</w:t>
      </w:r>
      <w:r w:rsidRPr="00037A01">
        <w:rPr>
          <w:rFonts w:ascii="Times New Roman" w:hAnsi="Times New Roman" w:cs="Times New Roman"/>
          <w:sz w:val="24"/>
          <w:szCs w:val="24"/>
        </w:rPr>
        <w:tab/>
      </w:r>
    </w:p>
    <w:p w:rsidR="008A3CFC" w:rsidRPr="008A3CFC" w:rsidRDefault="008A3CFC" w:rsidP="008A3CF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CFC">
        <w:rPr>
          <w:rFonts w:ascii="Times New Roman" w:hAnsi="Times New Roman" w:cs="Times New Roman"/>
          <w:sz w:val="24"/>
          <w:szCs w:val="24"/>
        </w:rPr>
        <w:t>(8f) Auditados los costes indirectos correspondientes al reparto primario y secundario, en este centro se considera que la variabilidad mensual que presenta es ajena a la actividad y derivada de la variación del precio de los factores (subida de precios), por tanto todos sus costes se consideran fijos.</w:t>
      </w:r>
      <w:r w:rsidRPr="008A3CFC">
        <w:rPr>
          <w:rFonts w:ascii="Times New Roman" w:hAnsi="Times New Roman" w:cs="Times New Roman"/>
          <w:sz w:val="24"/>
          <w:szCs w:val="24"/>
        </w:rPr>
        <w:tab/>
      </w:r>
      <w:r w:rsidRPr="008A3CFC">
        <w:rPr>
          <w:rFonts w:ascii="Times New Roman" w:hAnsi="Times New Roman" w:cs="Times New Roman"/>
          <w:sz w:val="24"/>
          <w:szCs w:val="24"/>
        </w:rPr>
        <w:tab/>
      </w:r>
      <w:r w:rsidRPr="008A3CFC">
        <w:rPr>
          <w:rFonts w:ascii="Times New Roman" w:hAnsi="Times New Roman" w:cs="Times New Roman"/>
          <w:sz w:val="24"/>
          <w:szCs w:val="24"/>
        </w:rPr>
        <w:tab/>
      </w:r>
      <w:r w:rsidRPr="008A3CFC">
        <w:rPr>
          <w:rFonts w:ascii="Times New Roman" w:hAnsi="Times New Roman" w:cs="Times New Roman"/>
          <w:sz w:val="24"/>
          <w:szCs w:val="24"/>
        </w:rPr>
        <w:tab/>
      </w:r>
      <w:r w:rsidRPr="008A3CFC">
        <w:rPr>
          <w:rFonts w:ascii="Times New Roman" w:hAnsi="Times New Roman" w:cs="Times New Roman"/>
          <w:sz w:val="24"/>
          <w:szCs w:val="24"/>
        </w:rPr>
        <w:tab/>
      </w:r>
      <w:r w:rsidRPr="008A3CFC">
        <w:rPr>
          <w:rFonts w:ascii="Times New Roman" w:hAnsi="Times New Roman" w:cs="Times New Roman"/>
          <w:sz w:val="24"/>
          <w:szCs w:val="24"/>
        </w:rPr>
        <w:tab/>
      </w:r>
      <w:r w:rsidRPr="008A3CFC">
        <w:rPr>
          <w:rFonts w:ascii="Times New Roman" w:hAnsi="Times New Roman" w:cs="Times New Roman"/>
          <w:sz w:val="24"/>
          <w:szCs w:val="24"/>
        </w:rPr>
        <w:tab/>
      </w:r>
    </w:p>
    <w:p w:rsidR="007F2B37" w:rsidRDefault="008A3CFC" w:rsidP="00392222">
      <w:pPr>
        <w:spacing w:before="120" w:after="0" w:line="240" w:lineRule="auto"/>
        <w:jc w:val="both"/>
      </w:pPr>
      <w:r w:rsidRPr="008A3CFC">
        <w:rPr>
          <w:rFonts w:ascii="Times New Roman" w:hAnsi="Times New Roman" w:cs="Times New Roman"/>
          <w:sz w:val="24"/>
          <w:szCs w:val="24"/>
        </w:rPr>
        <w:tab/>
      </w:r>
    </w:p>
    <w:p w:rsidR="00E412C5" w:rsidRPr="00E412C5" w:rsidRDefault="00E412C5" w:rsidP="00E412C5">
      <w:pPr>
        <w:pStyle w:val="Ttulo1"/>
        <w:rPr>
          <w:color w:val="000000" w:themeColor="text1"/>
        </w:rPr>
      </w:pPr>
      <w:bookmarkStart w:id="13" w:name="_Toc404633113"/>
      <w:r w:rsidRPr="00E412C5">
        <w:rPr>
          <w:color w:val="000000" w:themeColor="text1"/>
        </w:rPr>
        <w:t>Se pide</w:t>
      </w:r>
      <w:bookmarkEnd w:id="13"/>
    </w:p>
    <w:p w:rsidR="00E412C5" w:rsidRPr="004D136F" w:rsidRDefault="00E412C5" w:rsidP="00E412C5">
      <w:pPr>
        <w:pStyle w:val="Prrafodelista"/>
        <w:numPr>
          <w:ilvl w:val="0"/>
          <w:numId w:val="30"/>
        </w:numPr>
        <w:ind w:left="1134"/>
      </w:pPr>
      <w:r w:rsidRPr="004D136F">
        <w:t xml:space="preserve">Calculo del coste de producción para el </w:t>
      </w:r>
      <w:r w:rsidR="00392222" w:rsidRPr="004D136F">
        <w:t>periodo</w:t>
      </w:r>
      <w:r w:rsidRPr="004D136F">
        <w:t xml:space="preserve"> </w:t>
      </w:r>
      <w:r w:rsidR="00392222">
        <w:t xml:space="preserve">y </w:t>
      </w:r>
      <w:r w:rsidRPr="004D136F">
        <w:t>para cada servicio.</w:t>
      </w:r>
    </w:p>
    <w:p w:rsidR="00E412C5" w:rsidRDefault="00E412C5" w:rsidP="00E412C5">
      <w:pPr>
        <w:pStyle w:val="Prrafodelista"/>
        <w:numPr>
          <w:ilvl w:val="0"/>
          <w:numId w:val="30"/>
        </w:numPr>
        <w:ind w:left="1134"/>
      </w:pPr>
      <w:r w:rsidRPr="004D136F">
        <w:t>Análisis de resultados</w:t>
      </w:r>
      <w:r w:rsidR="005C2065">
        <w:t xml:space="preserve"> direct costing perfeccionado</w:t>
      </w:r>
      <w:r w:rsidRPr="004D136F">
        <w:t>.</w:t>
      </w:r>
    </w:p>
    <w:p w:rsidR="00A82CDD" w:rsidRDefault="00A82CDD" w:rsidP="00A8458C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4B3" w:rsidRDefault="009F24B3" w:rsidP="009F24B3">
      <w:pPr>
        <w:pStyle w:val="Ttulo1"/>
        <w:rPr>
          <w:color w:val="000000" w:themeColor="text1"/>
        </w:rPr>
      </w:pPr>
      <w:bookmarkStart w:id="14" w:name="_Toc404633114"/>
      <w:r>
        <w:rPr>
          <w:color w:val="000000" w:themeColor="text1"/>
        </w:rPr>
        <w:lastRenderedPageBreak/>
        <w:t>Solución</w:t>
      </w:r>
      <w:bookmarkEnd w:id="14"/>
    </w:p>
    <w:p w:rsidR="009F24B3" w:rsidRDefault="00737255" w:rsidP="004D136F">
      <w:pPr>
        <w:pStyle w:val="Ttulo2"/>
        <w:ind w:left="993"/>
        <w:jc w:val="both"/>
        <w:rPr>
          <w:i/>
          <w:color w:val="000000" w:themeColor="text1"/>
          <w:sz w:val="24"/>
          <w:szCs w:val="24"/>
        </w:rPr>
      </w:pPr>
      <w:bookmarkStart w:id="15" w:name="_Toc404633115"/>
      <w:r>
        <w:rPr>
          <w:i/>
          <w:color w:val="000000" w:themeColor="text1"/>
          <w:sz w:val="24"/>
          <w:szCs w:val="24"/>
        </w:rPr>
        <w:t>Tratamiento de los costes a nivel de centros operativos, separación de la parte fija y variable</w:t>
      </w:r>
      <w:bookmarkEnd w:id="15"/>
    </w:p>
    <w:p w:rsidR="001B4E40" w:rsidRPr="001B4E40" w:rsidRDefault="001B4E40" w:rsidP="001B4E40">
      <w:r w:rsidRPr="001B4E40">
        <w:rPr>
          <w:noProof/>
        </w:rPr>
        <w:drawing>
          <wp:inline distT="0" distB="0" distL="0" distR="0" wp14:anchorId="024233AA" wp14:editId="40C4B92E">
            <wp:extent cx="5400040" cy="286078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6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04A" w:rsidRDefault="0097404A" w:rsidP="00D359E6">
      <w:pPr>
        <w:jc w:val="center"/>
        <w:rPr>
          <w:sz w:val="48"/>
          <w:szCs w:val="48"/>
        </w:rPr>
      </w:pPr>
    </w:p>
    <w:p w:rsidR="00737255" w:rsidRDefault="00737255" w:rsidP="00D359E6">
      <w:pPr>
        <w:jc w:val="center"/>
        <w:rPr>
          <w:sz w:val="48"/>
          <w:szCs w:val="48"/>
        </w:rPr>
      </w:pPr>
      <w:r w:rsidRPr="00737255">
        <w:rPr>
          <w:noProof/>
        </w:rPr>
        <w:drawing>
          <wp:inline distT="0" distB="0" distL="0" distR="0" wp14:anchorId="615A0D96" wp14:editId="56C82981">
            <wp:extent cx="2400300" cy="3123403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12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8"/>
          <w:szCs w:val="48"/>
        </w:rPr>
        <w:t xml:space="preserve"> </w:t>
      </w:r>
      <w:r w:rsidR="001B4E40">
        <w:rPr>
          <w:noProof/>
        </w:rPr>
        <w:drawing>
          <wp:inline distT="0" distB="0" distL="0" distR="0" wp14:anchorId="68E4D368" wp14:editId="2D8F35A4">
            <wp:extent cx="2471677" cy="3124199"/>
            <wp:effectExtent l="0" t="0" r="5080" b="63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71369" cy="31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255" w:rsidRDefault="00737255" w:rsidP="00D359E6">
      <w:pPr>
        <w:jc w:val="center"/>
        <w:rPr>
          <w:sz w:val="48"/>
          <w:szCs w:val="48"/>
        </w:rPr>
      </w:pPr>
    </w:p>
    <w:p w:rsidR="00737255" w:rsidRDefault="00737255" w:rsidP="00D359E6">
      <w:pPr>
        <w:jc w:val="center"/>
        <w:rPr>
          <w:sz w:val="48"/>
          <w:szCs w:val="48"/>
        </w:rPr>
      </w:pPr>
    </w:p>
    <w:p w:rsidR="00CC6023" w:rsidRDefault="00CC6023" w:rsidP="00102AA2">
      <w:pPr>
        <w:jc w:val="both"/>
      </w:pPr>
    </w:p>
    <w:p w:rsidR="001B4E40" w:rsidRPr="001B4E40" w:rsidRDefault="001B4E40" w:rsidP="00624E85">
      <w:pPr>
        <w:jc w:val="center"/>
      </w:pPr>
      <w:r w:rsidRPr="001B4E40">
        <w:rPr>
          <w:noProof/>
        </w:rPr>
        <w:lastRenderedPageBreak/>
        <w:drawing>
          <wp:inline distT="0" distB="0" distL="0" distR="0" wp14:anchorId="3C9A0429" wp14:editId="7B9E7C05">
            <wp:extent cx="5239285" cy="469582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590" cy="469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497" w:rsidRDefault="000459CE" w:rsidP="00DF7497">
      <w:pPr>
        <w:jc w:val="center"/>
      </w:pPr>
      <w:r w:rsidRPr="000459CE">
        <w:rPr>
          <w:noProof/>
        </w:rPr>
        <w:drawing>
          <wp:inline distT="0" distB="0" distL="0" distR="0" wp14:anchorId="646AA075" wp14:editId="699A98F8">
            <wp:extent cx="5400040" cy="347311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73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7497" w:rsidSect="00A82CDD">
      <w:pgSz w:w="11906" w:h="16838" w:code="9"/>
      <w:pgMar w:top="1247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12C" w:rsidRDefault="002C712C" w:rsidP="001C686C">
      <w:pPr>
        <w:spacing w:after="0" w:line="240" w:lineRule="auto"/>
      </w:pPr>
      <w:r>
        <w:separator/>
      </w:r>
    </w:p>
  </w:endnote>
  <w:endnote w:type="continuationSeparator" w:id="0">
    <w:p w:rsidR="002C712C" w:rsidRDefault="002C712C" w:rsidP="001C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12C" w:rsidRDefault="002C712C" w:rsidP="001C686C">
      <w:pPr>
        <w:spacing w:after="0" w:line="240" w:lineRule="auto"/>
      </w:pPr>
      <w:r>
        <w:separator/>
      </w:r>
    </w:p>
  </w:footnote>
  <w:footnote w:type="continuationSeparator" w:id="0">
    <w:p w:rsidR="002C712C" w:rsidRDefault="002C712C" w:rsidP="001C6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808080" w:themeColor="background1" w:themeShade="80"/>
        <w:spacing w:val="60"/>
      </w:rPr>
      <w:id w:val="-1581362922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</w:rPr>
    </w:sdtEndPr>
    <w:sdtContent>
      <w:p w:rsidR="0071105B" w:rsidRDefault="002C712C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hyperlink r:id="rId1" w:history="1">
          <w:r w:rsidR="0071105B" w:rsidRPr="00426F55">
            <w:rPr>
              <w:rStyle w:val="Hipervnculo"/>
              <w:color w:val="000080" w:themeColor="hyperlink" w:themeShade="80"/>
              <w:spacing w:val="60"/>
            </w:rPr>
            <w:t>www.jggomez.eu</w:t>
          </w:r>
        </w:hyperlink>
        <w:r w:rsidR="0071105B">
          <w:rPr>
            <w:color w:val="808080" w:themeColor="background1" w:themeShade="80"/>
            <w:spacing w:val="60"/>
          </w:rPr>
          <w:t xml:space="preserve">                                     Página</w:t>
        </w:r>
        <w:r w:rsidR="0071105B">
          <w:t xml:space="preserve"> | </w:t>
        </w:r>
        <w:r w:rsidR="0071105B">
          <w:fldChar w:fldCharType="begin"/>
        </w:r>
        <w:r w:rsidR="0071105B">
          <w:instrText>PAGE   \* MERGEFORMAT</w:instrText>
        </w:r>
        <w:r w:rsidR="0071105B">
          <w:fldChar w:fldCharType="separate"/>
        </w:r>
        <w:r w:rsidR="001559E2" w:rsidRPr="001559E2">
          <w:rPr>
            <w:b/>
            <w:bCs/>
            <w:noProof/>
          </w:rPr>
          <w:t>11</w:t>
        </w:r>
        <w:r w:rsidR="0071105B">
          <w:rPr>
            <w:b/>
            <w:bCs/>
          </w:rPr>
          <w:fldChar w:fldCharType="end"/>
        </w:r>
      </w:p>
    </w:sdtContent>
  </w:sdt>
  <w:p w:rsidR="0071105B" w:rsidRDefault="007110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81603"/>
    <w:multiLevelType w:val="hybridMultilevel"/>
    <w:tmpl w:val="3C2A6E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6291C"/>
    <w:multiLevelType w:val="hybridMultilevel"/>
    <w:tmpl w:val="21563DC0"/>
    <w:lvl w:ilvl="0" w:tplc="432677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E100AE"/>
    <w:multiLevelType w:val="hybridMultilevel"/>
    <w:tmpl w:val="586ED7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E2ED4"/>
    <w:multiLevelType w:val="hybridMultilevel"/>
    <w:tmpl w:val="9BE64B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530D0"/>
    <w:multiLevelType w:val="hybridMultilevel"/>
    <w:tmpl w:val="9BE64B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BC595A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995535D"/>
    <w:multiLevelType w:val="hybridMultilevel"/>
    <w:tmpl w:val="B9CAE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9714A"/>
    <w:multiLevelType w:val="multilevel"/>
    <w:tmpl w:val="617C510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1"/>
  </w:num>
  <w:num w:numId="20">
    <w:abstractNumId w:val="4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5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0"/>
  </w:num>
  <w:num w:numId="40">
    <w:abstractNumId w:val="7"/>
  </w:num>
  <w:num w:numId="41">
    <w:abstractNumId w:val="7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7"/>
  </w:num>
  <w:num w:numId="47">
    <w:abstractNumId w:val="7"/>
  </w:num>
  <w:num w:numId="4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AF"/>
    <w:rsid w:val="00001C9C"/>
    <w:rsid w:val="0000378E"/>
    <w:rsid w:val="00004E5E"/>
    <w:rsid w:val="0000606B"/>
    <w:rsid w:val="00007FBD"/>
    <w:rsid w:val="00010879"/>
    <w:rsid w:val="00012442"/>
    <w:rsid w:val="00014863"/>
    <w:rsid w:val="00014DD7"/>
    <w:rsid w:val="000164E8"/>
    <w:rsid w:val="00020ADB"/>
    <w:rsid w:val="0002439E"/>
    <w:rsid w:val="00025959"/>
    <w:rsid w:val="000271A1"/>
    <w:rsid w:val="00030B84"/>
    <w:rsid w:val="000314B0"/>
    <w:rsid w:val="00032A90"/>
    <w:rsid w:val="000336F2"/>
    <w:rsid w:val="00036AE1"/>
    <w:rsid w:val="00037A01"/>
    <w:rsid w:val="00037D73"/>
    <w:rsid w:val="00040502"/>
    <w:rsid w:val="00040E34"/>
    <w:rsid w:val="000459CE"/>
    <w:rsid w:val="00050A53"/>
    <w:rsid w:val="000544EB"/>
    <w:rsid w:val="000552FC"/>
    <w:rsid w:val="00055472"/>
    <w:rsid w:val="000573E9"/>
    <w:rsid w:val="00057F01"/>
    <w:rsid w:val="000608ED"/>
    <w:rsid w:val="000635AE"/>
    <w:rsid w:val="00063707"/>
    <w:rsid w:val="00064D95"/>
    <w:rsid w:val="0006508F"/>
    <w:rsid w:val="00066AFA"/>
    <w:rsid w:val="000675E7"/>
    <w:rsid w:val="00070309"/>
    <w:rsid w:val="00072C07"/>
    <w:rsid w:val="000744E9"/>
    <w:rsid w:val="00077A1D"/>
    <w:rsid w:val="000801B9"/>
    <w:rsid w:val="00080D40"/>
    <w:rsid w:val="0008153E"/>
    <w:rsid w:val="00081EAC"/>
    <w:rsid w:val="000836EC"/>
    <w:rsid w:val="0008420C"/>
    <w:rsid w:val="00086D64"/>
    <w:rsid w:val="000921FD"/>
    <w:rsid w:val="000924FB"/>
    <w:rsid w:val="000966CE"/>
    <w:rsid w:val="000A178C"/>
    <w:rsid w:val="000A6673"/>
    <w:rsid w:val="000B558C"/>
    <w:rsid w:val="000C2D36"/>
    <w:rsid w:val="000C7C43"/>
    <w:rsid w:val="000D09FC"/>
    <w:rsid w:val="000D4DB2"/>
    <w:rsid w:val="000D62BA"/>
    <w:rsid w:val="000D6C05"/>
    <w:rsid w:val="000E3B83"/>
    <w:rsid w:val="000E5769"/>
    <w:rsid w:val="000E60AC"/>
    <w:rsid w:val="000E7923"/>
    <w:rsid w:val="000F0A28"/>
    <w:rsid w:val="000F201E"/>
    <w:rsid w:val="000F3364"/>
    <w:rsid w:val="000F347F"/>
    <w:rsid w:val="000F485E"/>
    <w:rsid w:val="000F6A7F"/>
    <w:rsid w:val="000F7B13"/>
    <w:rsid w:val="001018BC"/>
    <w:rsid w:val="00102AA2"/>
    <w:rsid w:val="0010320F"/>
    <w:rsid w:val="00105007"/>
    <w:rsid w:val="001055EC"/>
    <w:rsid w:val="001079CB"/>
    <w:rsid w:val="001103AC"/>
    <w:rsid w:val="001124A6"/>
    <w:rsid w:val="00114324"/>
    <w:rsid w:val="00115838"/>
    <w:rsid w:val="00116937"/>
    <w:rsid w:val="00120B96"/>
    <w:rsid w:val="00122BE9"/>
    <w:rsid w:val="00124762"/>
    <w:rsid w:val="0012619C"/>
    <w:rsid w:val="00126626"/>
    <w:rsid w:val="00130997"/>
    <w:rsid w:val="001314C8"/>
    <w:rsid w:val="00131E07"/>
    <w:rsid w:val="001334B7"/>
    <w:rsid w:val="0013390C"/>
    <w:rsid w:val="00134995"/>
    <w:rsid w:val="00136AB0"/>
    <w:rsid w:val="0014305C"/>
    <w:rsid w:val="001559E2"/>
    <w:rsid w:val="00155D0F"/>
    <w:rsid w:val="001577A6"/>
    <w:rsid w:val="00161175"/>
    <w:rsid w:val="00165E90"/>
    <w:rsid w:val="0017047C"/>
    <w:rsid w:val="00170C20"/>
    <w:rsid w:val="00171597"/>
    <w:rsid w:val="00172D34"/>
    <w:rsid w:val="00176552"/>
    <w:rsid w:val="00177298"/>
    <w:rsid w:val="00177A2B"/>
    <w:rsid w:val="00180777"/>
    <w:rsid w:val="00180B11"/>
    <w:rsid w:val="0018474C"/>
    <w:rsid w:val="00187F2A"/>
    <w:rsid w:val="00190564"/>
    <w:rsid w:val="00192AC6"/>
    <w:rsid w:val="00193457"/>
    <w:rsid w:val="00194846"/>
    <w:rsid w:val="001952B9"/>
    <w:rsid w:val="00197A79"/>
    <w:rsid w:val="001A13E0"/>
    <w:rsid w:val="001A25C3"/>
    <w:rsid w:val="001A2A92"/>
    <w:rsid w:val="001A5642"/>
    <w:rsid w:val="001A5652"/>
    <w:rsid w:val="001A5F2A"/>
    <w:rsid w:val="001A6477"/>
    <w:rsid w:val="001B154C"/>
    <w:rsid w:val="001B1E69"/>
    <w:rsid w:val="001B3825"/>
    <w:rsid w:val="001B3AC7"/>
    <w:rsid w:val="001B3CBF"/>
    <w:rsid w:val="001B4E40"/>
    <w:rsid w:val="001B5E5B"/>
    <w:rsid w:val="001C1074"/>
    <w:rsid w:val="001C1EF9"/>
    <w:rsid w:val="001C202F"/>
    <w:rsid w:val="001C3293"/>
    <w:rsid w:val="001C47E9"/>
    <w:rsid w:val="001C569B"/>
    <w:rsid w:val="001C686C"/>
    <w:rsid w:val="001D0B3D"/>
    <w:rsid w:val="001D1F1F"/>
    <w:rsid w:val="001D42BF"/>
    <w:rsid w:val="001D4B72"/>
    <w:rsid w:val="001D6129"/>
    <w:rsid w:val="001D74C0"/>
    <w:rsid w:val="001E06FE"/>
    <w:rsid w:val="001E0C37"/>
    <w:rsid w:val="001E5242"/>
    <w:rsid w:val="001E6777"/>
    <w:rsid w:val="001F0CDD"/>
    <w:rsid w:val="001F3849"/>
    <w:rsid w:val="001F7218"/>
    <w:rsid w:val="00202A73"/>
    <w:rsid w:val="0020319F"/>
    <w:rsid w:val="00204555"/>
    <w:rsid w:val="00205E96"/>
    <w:rsid w:val="00207FC6"/>
    <w:rsid w:val="0021144A"/>
    <w:rsid w:val="0021229E"/>
    <w:rsid w:val="002137AC"/>
    <w:rsid w:val="00213954"/>
    <w:rsid w:val="002165CD"/>
    <w:rsid w:val="0021721C"/>
    <w:rsid w:val="0021736B"/>
    <w:rsid w:val="00220E96"/>
    <w:rsid w:val="00221EE7"/>
    <w:rsid w:val="00224E40"/>
    <w:rsid w:val="002320CD"/>
    <w:rsid w:val="002356CB"/>
    <w:rsid w:val="00236FDB"/>
    <w:rsid w:val="002411FE"/>
    <w:rsid w:val="00244606"/>
    <w:rsid w:val="0024797D"/>
    <w:rsid w:val="00253DD0"/>
    <w:rsid w:val="00254321"/>
    <w:rsid w:val="00254612"/>
    <w:rsid w:val="00256711"/>
    <w:rsid w:val="00260752"/>
    <w:rsid w:val="00261912"/>
    <w:rsid w:val="00261ECE"/>
    <w:rsid w:val="00277F8F"/>
    <w:rsid w:val="00282285"/>
    <w:rsid w:val="0028426E"/>
    <w:rsid w:val="00284EF0"/>
    <w:rsid w:val="00285102"/>
    <w:rsid w:val="002858AE"/>
    <w:rsid w:val="0028626E"/>
    <w:rsid w:val="002942D2"/>
    <w:rsid w:val="00296614"/>
    <w:rsid w:val="002977F2"/>
    <w:rsid w:val="002A285A"/>
    <w:rsid w:val="002A2D39"/>
    <w:rsid w:val="002A4158"/>
    <w:rsid w:val="002A531F"/>
    <w:rsid w:val="002A603D"/>
    <w:rsid w:val="002A720A"/>
    <w:rsid w:val="002A7E19"/>
    <w:rsid w:val="002B099E"/>
    <w:rsid w:val="002B0D1C"/>
    <w:rsid w:val="002B1867"/>
    <w:rsid w:val="002B2C35"/>
    <w:rsid w:val="002B3152"/>
    <w:rsid w:val="002B56D8"/>
    <w:rsid w:val="002B5EBE"/>
    <w:rsid w:val="002C2D30"/>
    <w:rsid w:val="002C712C"/>
    <w:rsid w:val="002D0A19"/>
    <w:rsid w:val="002D26A7"/>
    <w:rsid w:val="002D4F38"/>
    <w:rsid w:val="002D59B0"/>
    <w:rsid w:val="002D61E2"/>
    <w:rsid w:val="002D7221"/>
    <w:rsid w:val="002D73E3"/>
    <w:rsid w:val="002D758C"/>
    <w:rsid w:val="002D7761"/>
    <w:rsid w:val="002E0E45"/>
    <w:rsid w:val="002E114D"/>
    <w:rsid w:val="002E1264"/>
    <w:rsid w:val="002E2FB2"/>
    <w:rsid w:val="002E7505"/>
    <w:rsid w:val="003002F1"/>
    <w:rsid w:val="003020A8"/>
    <w:rsid w:val="0030572F"/>
    <w:rsid w:val="00306847"/>
    <w:rsid w:val="00307F02"/>
    <w:rsid w:val="003114D8"/>
    <w:rsid w:val="00311D96"/>
    <w:rsid w:val="003157F1"/>
    <w:rsid w:val="003177F3"/>
    <w:rsid w:val="00325F92"/>
    <w:rsid w:val="00326CAC"/>
    <w:rsid w:val="00331CB2"/>
    <w:rsid w:val="00335347"/>
    <w:rsid w:val="0033548E"/>
    <w:rsid w:val="00342B22"/>
    <w:rsid w:val="00344F71"/>
    <w:rsid w:val="0034716C"/>
    <w:rsid w:val="00347BF7"/>
    <w:rsid w:val="00351825"/>
    <w:rsid w:val="003525CE"/>
    <w:rsid w:val="003529E9"/>
    <w:rsid w:val="00352F13"/>
    <w:rsid w:val="003540FC"/>
    <w:rsid w:val="00355FB2"/>
    <w:rsid w:val="00356947"/>
    <w:rsid w:val="003608D7"/>
    <w:rsid w:val="00363470"/>
    <w:rsid w:val="00365F99"/>
    <w:rsid w:val="00367742"/>
    <w:rsid w:val="00370002"/>
    <w:rsid w:val="00373B34"/>
    <w:rsid w:val="003741C0"/>
    <w:rsid w:val="0037503D"/>
    <w:rsid w:val="00382299"/>
    <w:rsid w:val="00382F7C"/>
    <w:rsid w:val="00383293"/>
    <w:rsid w:val="00387827"/>
    <w:rsid w:val="0039044B"/>
    <w:rsid w:val="00392222"/>
    <w:rsid w:val="00394211"/>
    <w:rsid w:val="00394873"/>
    <w:rsid w:val="003957A9"/>
    <w:rsid w:val="00397D7F"/>
    <w:rsid w:val="003A0468"/>
    <w:rsid w:val="003A0871"/>
    <w:rsid w:val="003A09C7"/>
    <w:rsid w:val="003A0E67"/>
    <w:rsid w:val="003A105B"/>
    <w:rsid w:val="003A19D4"/>
    <w:rsid w:val="003A1B2C"/>
    <w:rsid w:val="003A3ECA"/>
    <w:rsid w:val="003A4439"/>
    <w:rsid w:val="003A4DEA"/>
    <w:rsid w:val="003A646A"/>
    <w:rsid w:val="003B2443"/>
    <w:rsid w:val="003B260A"/>
    <w:rsid w:val="003B37B7"/>
    <w:rsid w:val="003B4509"/>
    <w:rsid w:val="003B4F71"/>
    <w:rsid w:val="003C01AF"/>
    <w:rsid w:val="003C3EF0"/>
    <w:rsid w:val="003C6CC1"/>
    <w:rsid w:val="003C75F1"/>
    <w:rsid w:val="003C7F6C"/>
    <w:rsid w:val="003D0DDD"/>
    <w:rsid w:val="003D29AF"/>
    <w:rsid w:val="003D4721"/>
    <w:rsid w:val="003D7623"/>
    <w:rsid w:val="003E186C"/>
    <w:rsid w:val="003E1ADF"/>
    <w:rsid w:val="003E23A8"/>
    <w:rsid w:val="003E5DED"/>
    <w:rsid w:val="003E6052"/>
    <w:rsid w:val="003E60B9"/>
    <w:rsid w:val="003F2E83"/>
    <w:rsid w:val="003F3AE0"/>
    <w:rsid w:val="003F7429"/>
    <w:rsid w:val="003F7A04"/>
    <w:rsid w:val="003F7E20"/>
    <w:rsid w:val="00400C1E"/>
    <w:rsid w:val="0040317F"/>
    <w:rsid w:val="00404205"/>
    <w:rsid w:val="00406666"/>
    <w:rsid w:val="00407D69"/>
    <w:rsid w:val="004100F1"/>
    <w:rsid w:val="00412B3E"/>
    <w:rsid w:val="00413CD5"/>
    <w:rsid w:val="00417227"/>
    <w:rsid w:val="00420D07"/>
    <w:rsid w:val="0042331F"/>
    <w:rsid w:val="00426650"/>
    <w:rsid w:val="00430770"/>
    <w:rsid w:val="004336BC"/>
    <w:rsid w:val="00435FA0"/>
    <w:rsid w:val="00436157"/>
    <w:rsid w:val="00436DF0"/>
    <w:rsid w:val="00437202"/>
    <w:rsid w:val="0044092E"/>
    <w:rsid w:val="00441DB5"/>
    <w:rsid w:val="004439BB"/>
    <w:rsid w:val="00447A5B"/>
    <w:rsid w:val="0045636B"/>
    <w:rsid w:val="00456395"/>
    <w:rsid w:val="00456A8F"/>
    <w:rsid w:val="004606E8"/>
    <w:rsid w:val="00460BE2"/>
    <w:rsid w:val="004622FC"/>
    <w:rsid w:val="0046332E"/>
    <w:rsid w:val="0046401B"/>
    <w:rsid w:val="004645AE"/>
    <w:rsid w:val="00467F84"/>
    <w:rsid w:val="0047324E"/>
    <w:rsid w:val="004739BF"/>
    <w:rsid w:val="00473C16"/>
    <w:rsid w:val="00476142"/>
    <w:rsid w:val="00476D54"/>
    <w:rsid w:val="004770A4"/>
    <w:rsid w:val="00480706"/>
    <w:rsid w:val="00485D84"/>
    <w:rsid w:val="0048722A"/>
    <w:rsid w:val="0049408B"/>
    <w:rsid w:val="00495686"/>
    <w:rsid w:val="00495B14"/>
    <w:rsid w:val="004966E5"/>
    <w:rsid w:val="00497A49"/>
    <w:rsid w:val="004A07D4"/>
    <w:rsid w:val="004A49D2"/>
    <w:rsid w:val="004B3132"/>
    <w:rsid w:val="004B6309"/>
    <w:rsid w:val="004C1127"/>
    <w:rsid w:val="004C29CB"/>
    <w:rsid w:val="004C57E3"/>
    <w:rsid w:val="004C78AF"/>
    <w:rsid w:val="004D0416"/>
    <w:rsid w:val="004D083C"/>
    <w:rsid w:val="004D0ABB"/>
    <w:rsid w:val="004D136F"/>
    <w:rsid w:val="004D1AF5"/>
    <w:rsid w:val="004D2231"/>
    <w:rsid w:val="004D5BB0"/>
    <w:rsid w:val="004E0448"/>
    <w:rsid w:val="004F311F"/>
    <w:rsid w:val="0050085D"/>
    <w:rsid w:val="00503B70"/>
    <w:rsid w:val="0050742D"/>
    <w:rsid w:val="00510771"/>
    <w:rsid w:val="005132FC"/>
    <w:rsid w:val="00514A52"/>
    <w:rsid w:val="0051502D"/>
    <w:rsid w:val="00516163"/>
    <w:rsid w:val="00520FE6"/>
    <w:rsid w:val="00521AB9"/>
    <w:rsid w:val="00524F72"/>
    <w:rsid w:val="00525A1A"/>
    <w:rsid w:val="005262FF"/>
    <w:rsid w:val="005310F9"/>
    <w:rsid w:val="00531A7C"/>
    <w:rsid w:val="0053726D"/>
    <w:rsid w:val="00540951"/>
    <w:rsid w:val="00542FFE"/>
    <w:rsid w:val="00544D06"/>
    <w:rsid w:val="00545C91"/>
    <w:rsid w:val="00546D94"/>
    <w:rsid w:val="0054793A"/>
    <w:rsid w:val="00554DDB"/>
    <w:rsid w:val="0056074E"/>
    <w:rsid w:val="0056094A"/>
    <w:rsid w:val="00560AFC"/>
    <w:rsid w:val="005620CF"/>
    <w:rsid w:val="00564C65"/>
    <w:rsid w:val="00565668"/>
    <w:rsid w:val="005660FD"/>
    <w:rsid w:val="00567601"/>
    <w:rsid w:val="00570042"/>
    <w:rsid w:val="00570D34"/>
    <w:rsid w:val="005717C9"/>
    <w:rsid w:val="00572D2D"/>
    <w:rsid w:val="00573D0E"/>
    <w:rsid w:val="005750BA"/>
    <w:rsid w:val="005765C9"/>
    <w:rsid w:val="005771C8"/>
    <w:rsid w:val="0057797D"/>
    <w:rsid w:val="00577B63"/>
    <w:rsid w:val="00584702"/>
    <w:rsid w:val="00590B58"/>
    <w:rsid w:val="00592823"/>
    <w:rsid w:val="00594777"/>
    <w:rsid w:val="00596FE9"/>
    <w:rsid w:val="005977EA"/>
    <w:rsid w:val="005A12F5"/>
    <w:rsid w:val="005A32B6"/>
    <w:rsid w:val="005A5548"/>
    <w:rsid w:val="005A6297"/>
    <w:rsid w:val="005B0014"/>
    <w:rsid w:val="005B1FC5"/>
    <w:rsid w:val="005B2B8A"/>
    <w:rsid w:val="005B6975"/>
    <w:rsid w:val="005B6994"/>
    <w:rsid w:val="005B7245"/>
    <w:rsid w:val="005C03A6"/>
    <w:rsid w:val="005C0D2C"/>
    <w:rsid w:val="005C2065"/>
    <w:rsid w:val="005C5872"/>
    <w:rsid w:val="005D02AD"/>
    <w:rsid w:val="005D17F2"/>
    <w:rsid w:val="005D3408"/>
    <w:rsid w:val="005D3B3E"/>
    <w:rsid w:val="005D4FAE"/>
    <w:rsid w:val="005D6C08"/>
    <w:rsid w:val="005D7664"/>
    <w:rsid w:val="005E0140"/>
    <w:rsid w:val="005E3227"/>
    <w:rsid w:val="005E6FAA"/>
    <w:rsid w:val="005E7759"/>
    <w:rsid w:val="005F1E83"/>
    <w:rsid w:val="005F24A8"/>
    <w:rsid w:val="005F5206"/>
    <w:rsid w:val="005F68BB"/>
    <w:rsid w:val="005F7CF0"/>
    <w:rsid w:val="00602F7B"/>
    <w:rsid w:val="00605752"/>
    <w:rsid w:val="006068AE"/>
    <w:rsid w:val="00611581"/>
    <w:rsid w:val="006119C2"/>
    <w:rsid w:val="00612262"/>
    <w:rsid w:val="00612F68"/>
    <w:rsid w:val="0061352E"/>
    <w:rsid w:val="006150A5"/>
    <w:rsid w:val="006173C7"/>
    <w:rsid w:val="00623554"/>
    <w:rsid w:val="00623832"/>
    <w:rsid w:val="00624E85"/>
    <w:rsid w:val="006257A2"/>
    <w:rsid w:val="0062747A"/>
    <w:rsid w:val="0063244B"/>
    <w:rsid w:val="0063353F"/>
    <w:rsid w:val="00636FDE"/>
    <w:rsid w:val="00637515"/>
    <w:rsid w:val="0063799A"/>
    <w:rsid w:val="00637D87"/>
    <w:rsid w:val="00640632"/>
    <w:rsid w:val="006417F7"/>
    <w:rsid w:val="00645AFC"/>
    <w:rsid w:val="00646FD6"/>
    <w:rsid w:val="00647001"/>
    <w:rsid w:val="00647944"/>
    <w:rsid w:val="00651413"/>
    <w:rsid w:val="00653D17"/>
    <w:rsid w:val="00654522"/>
    <w:rsid w:val="00654D14"/>
    <w:rsid w:val="00655282"/>
    <w:rsid w:val="006567EB"/>
    <w:rsid w:val="00657877"/>
    <w:rsid w:val="00657FA1"/>
    <w:rsid w:val="00661682"/>
    <w:rsid w:val="00661A07"/>
    <w:rsid w:val="00661AFF"/>
    <w:rsid w:val="00672E27"/>
    <w:rsid w:val="0067374E"/>
    <w:rsid w:val="00673ADA"/>
    <w:rsid w:val="006752D7"/>
    <w:rsid w:val="00675B35"/>
    <w:rsid w:val="00676D2F"/>
    <w:rsid w:val="00683A51"/>
    <w:rsid w:val="00685D26"/>
    <w:rsid w:val="00685E51"/>
    <w:rsid w:val="006907BE"/>
    <w:rsid w:val="00690A93"/>
    <w:rsid w:val="00690E9E"/>
    <w:rsid w:val="006915E0"/>
    <w:rsid w:val="0069170A"/>
    <w:rsid w:val="0069348E"/>
    <w:rsid w:val="00693572"/>
    <w:rsid w:val="006940F6"/>
    <w:rsid w:val="0069446B"/>
    <w:rsid w:val="0069571C"/>
    <w:rsid w:val="00696F04"/>
    <w:rsid w:val="006A28F3"/>
    <w:rsid w:val="006A3B92"/>
    <w:rsid w:val="006A483F"/>
    <w:rsid w:val="006A48CB"/>
    <w:rsid w:val="006A4FE0"/>
    <w:rsid w:val="006A5003"/>
    <w:rsid w:val="006A678E"/>
    <w:rsid w:val="006B0662"/>
    <w:rsid w:val="006B0789"/>
    <w:rsid w:val="006B1656"/>
    <w:rsid w:val="006B1E9B"/>
    <w:rsid w:val="006B1EDD"/>
    <w:rsid w:val="006B2600"/>
    <w:rsid w:val="006B377E"/>
    <w:rsid w:val="006B4309"/>
    <w:rsid w:val="006B51BC"/>
    <w:rsid w:val="006B5643"/>
    <w:rsid w:val="006B56FF"/>
    <w:rsid w:val="006B6A53"/>
    <w:rsid w:val="006B7AEF"/>
    <w:rsid w:val="006C46EC"/>
    <w:rsid w:val="006D0853"/>
    <w:rsid w:val="006D1DE1"/>
    <w:rsid w:val="006D43DC"/>
    <w:rsid w:val="006D7EFA"/>
    <w:rsid w:val="006E0775"/>
    <w:rsid w:val="006E207F"/>
    <w:rsid w:val="006E24BC"/>
    <w:rsid w:val="006E2927"/>
    <w:rsid w:val="006E2DB3"/>
    <w:rsid w:val="006E407F"/>
    <w:rsid w:val="006E6470"/>
    <w:rsid w:val="006E7AA0"/>
    <w:rsid w:val="006F07D6"/>
    <w:rsid w:val="006F0EB2"/>
    <w:rsid w:val="006F10EE"/>
    <w:rsid w:val="006F15FE"/>
    <w:rsid w:val="006F23F6"/>
    <w:rsid w:val="006F3467"/>
    <w:rsid w:val="006F49BE"/>
    <w:rsid w:val="006F66D5"/>
    <w:rsid w:val="006F73ED"/>
    <w:rsid w:val="006F7FA4"/>
    <w:rsid w:val="00705008"/>
    <w:rsid w:val="0071105B"/>
    <w:rsid w:val="00713B03"/>
    <w:rsid w:val="00713B63"/>
    <w:rsid w:val="00717A56"/>
    <w:rsid w:val="007361AA"/>
    <w:rsid w:val="007361EA"/>
    <w:rsid w:val="0073665B"/>
    <w:rsid w:val="00737255"/>
    <w:rsid w:val="00746E8B"/>
    <w:rsid w:val="007507F2"/>
    <w:rsid w:val="007542CB"/>
    <w:rsid w:val="00754843"/>
    <w:rsid w:val="007573BB"/>
    <w:rsid w:val="007601EE"/>
    <w:rsid w:val="007622A3"/>
    <w:rsid w:val="00765601"/>
    <w:rsid w:val="00765EAE"/>
    <w:rsid w:val="00766896"/>
    <w:rsid w:val="00767BC6"/>
    <w:rsid w:val="00773C9F"/>
    <w:rsid w:val="00775C4D"/>
    <w:rsid w:val="00777D1B"/>
    <w:rsid w:val="00777E4F"/>
    <w:rsid w:val="007829D6"/>
    <w:rsid w:val="0078685F"/>
    <w:rsid w:val="00787E3A"/>
    <w:rsid w:val="007936F8"/>
    <w:rsid w:val="00795F08"/>
    <w:rsid w:val="007979C0"/>
    <w:rsid w:val="007A1130"/>
    <w:rsid w:val="007A436E"/>
    <w:rsid w:val="007A70D6"/>
    <w:rsid w:val="007B0AD5"/>
    <w:rsid w:val="007B4749"/>
    <w:rsid w:val="007B48A8"/>
    <w:rsid w:val="007B4DAF"/>
    <w:rsid w:val="007B65A3"/>
    <w:rsid w:val="007C25A1"/>
    <w:rsid w:val="007C365C"/>
    <w:rsid w:val="007C36B2"/>
    <w:rsid w:val="007C3ADA"/>
    <w:rsid w:val="007C483E"/>
    <w:rsid w:val="007C789E"/>
    <w:rsid w:val="007D1261"/>
    <w:rsid w:val="007D13AC"/>
    <w:rsid w:val="007D2826"/>
    <w:rsid w:val="007D2BFB"/>
    <w:rsid w:val="007D37AD"/>
    <w:rsid w:val="007D770D"/>
    <w:rsid w:val="007E1380"/>
    <w:rsid w:val="007E1D40"/>
    <w:rsid w:val="007E6481"/>
    <w:rsid w:val="007E65D7"/>
    <w:rsid w:val="007E6D7C"/>
    <w:rsid w:val="007F2B37"/>
    <w:rsid w:val="007F5446"/>
    <w:rsid w:val="007F769A"/>
    <w:rsid w:val="007F78E5"/>
    <w:rsid w:val="00803814"/>
    <w:rsid w:val="00804EF9"/>
    <w:rsid w:val="00813B56"/>
    <w:rsid w:val="00816778"/>
    <w:rsid w:val="008168F6"/>
    <w:rsid w:val="00816F7F"/>
    <w:rsid w:val="0082010C"/>
    <w:rsid w:val="008206CB"/>
    <w:rsid w:val="00821015"/>
    <w:rsid w:val="00822C35"/>
    <w:rsid w:val="00824073"/>
    <w:rsid w:val="0083034C"/>
    <w:rsid w:val="00832BB2"/>
    <w:rsid w:val="00832F74"/>
    <w:rsid w:val="00833F43"/>
    <w:rsid w:val="00840976"/>
    <w:rsid w:val="00847A73"/>
    <w:rsid w:val="008562E4"/>
    <w:rsid w:val="00857389"/>
    <w:rsid w:val="008609BC"/>
    <w:rsid w:val="008612BD"/>
    <w:rsid w:val="00863176"/>
    <w:rsid w:val="0086361B"/>
    <w:rsid w:val="00865834"/>
    <w:rsid w:val="00866861"/>
    <w:rsid w:val="008735F7"/>
    <w:rsid w:val="00873A98"/>
    <w:rsid w:val="00875B1D"/>
    <w:rsid w:val="00877BB4"/>
    <w:rsid w:val="00882BF1"/>
    <w:rsid w:val="008830BB"/>
    <w:rsid w:val="0088480A"/>
    <w:rsid w:val="008862D2"/>
    <w:rsid w:val="0088765D"/>
    <w:rsid w:val="00891B8C"/>
    <w:rsid w:val="0089761E"/>
    <w:rsid w:val="008A03A9"/>
    <w:rsid w:val="008A3CFC"/>
    <w:rsid w:val="008A4224"/>
    <w:rsid w:val="008A6C0B"/>
    <w:rsid w:val="008B27EF"/>
    <w:rsid w:val="008B345D"/>
    <w:rsid w:val="008B4D84"/>
    <w:rsid w:val="008C1AEE"/>
    <w:rsid w:val="008C1BE9"/>
    <w:rsid w:val="008C307F"/>
    <w:rsid w:val="008C6EA1"/>
    <w:rsid w:val="008C726E"/>
    <w:rsid w:val="008C7CDE"/>
    <w:rsid w:val="008D04D7"/>
    <w:rsid w:val="008D0635"/>
    <w:rsid w:val="008D07DA"/>
    <w:rsid w:val="008D119D"/>
    <w:rsid w:val="008D2329"/>
    <w:rsid w:val="008D6A67"/>
    <w:rsid w:val="008E1462"/>
    <w:rsid w:val="008E58C2"/>
    <w:rsid w:val="008E7656"/>
    <w:rsid w:val="008E7AB1"/>
    <w:rsid w:val="008F1816"/>
    <w:rsid w:val="008F2021"/>
    <w:rsid w:val="008F32B7"/>
    <w:rsid w:val="008F3C5D"/>
    <w:rsid w:val="008F5353"/>
    <w:rsid w:val="008F7B55"/>
    <w:rsid w:val="00903302"/>
    <w:rsid w:val="009049D4"/>
    <w:rsid w:val="00910A5C"/>
    <w:rsid w:val="00912CA0"/>
    <w:rsid w:val="00915063"/>
    <w:rsid w:val="00916022"/>
    <w:rsid w:val="00916DE1"/>
    <w:rsid w:val="00920127"/>
    <w:rsid w:val="00920E55"/>
    <w:rsid w:val="009268C2"/>
    <w:rsid w:val="009268EE"/>
    <w:rsid w:val="009271A0"/>
    <w:rsid w:val="00930079"/>
    <w:rsid w:val="00932879"/>
    <w:rsid w:val="00932B97"/>
    <w:rsid w:val="0093370F"/>
    <w:rsid w:val="00935538"/>
    <w:rsid w:val="00935692"/>
    <w:rsid w:val="00941809"/>
    <w:rsid w:val="00941A14"/>
    <w:rsid w:val="00942E30"/>
    <w:rsid w:val="009458CB"/>
    <w:rsid w:val="00947471"/>
    <w:rsid w:val="0095067A"/>
    <w:rsid w:val="0095729E"/>
    <w:rsid w:val="00957EC4"/>
    <w:rsid w:val="00963D3C"/>
    <w:rsid w:val="009676D8"/>
    <w:rsid w:val="009677D6"/>
    <w:rsid w:val="00971093"/>
    <w:rsid w:val="0097404A"/>
    <w:rsid w:val="009819DE"/>
    <w:rsid w:val="00985FF9"/>
    <w:rsid w:val="00987360"/>
    <w:rsid w:val="00990EAC"/>
    <w:rsid w:val="00991705"/>
    <w:rsid w:val="009A4ADB"/>
    <w:rsid w:val="009A6E16"/>
    <w:rsid w:val="009A75F5"/>
    <w:rsid w:val="009B2103"/>
    <w:rsid w:val="009B3CB5"/>
    <w:rsid w:val="009B597A"/>
    <w:rsid w:val="009B61D8"/>
    <w:rsid w:val="009C2B4B"/>
    <w:rsid w:val="009C3363"/>
    <w:rsid w:val="009C3A06"/>
    <w:rsid w:val="009D254F"/>
    <w:rsid w:val="009D48EE"/>
    <w:rsid w:val="009D4E85"/>
    <w:rsid w:val="009E2F2F"/>
    <w:rsid w:val="009E4B62"/>
    <w:rsid w:val="009E4E07"/>
    <w:rsid w:val="009E560D"/>
    <w:rsid w:val="009E6944"/>
    <w:rsid w:val="009F213F"/>
    <w:rsid w:val="009F24B3"/>
    <w:rsid w:val="009F38C2"/>
    <w:rsid w:val="009F5B52"/>
    <w:rsid w:val="009F6692"/>
    <w:rsid w:val="00A010A2"/>
    <w:rsid w:val="00A0138F"/>
    <w:rsid w:val="00A03CD9"/>
    <w:rsid w:val="00A042CA"/>
    <w:rsid w:val="00A05F9F"/>
    <w:rsid w:val="00A10D50"/>
    <w:rsid w:val="00A118DD"/>
    <w:rsid w:val="00A11B9D"/>
    <w:rsid w:val="00A15F29"/>
    <w:rsid w:val="00A17542"/>
    <w:rsid w:val="00A1772F"/>
    <w:rsid w:val="00A17B96"/>
    <w:rsid w:val="00A17E6C"/>
    <w:rsid w:val="00A22561"/>
    <w:rsid w:val="00A244DD"/>
    <w:rsid w:val="00A2454D"/>
    <w:rsid w:val="00A2487F"/>
    <w:rsid w:val="00A25B2F"/>
    <w:rsid w:val="00A26E6E"/>
    <w:rsid w:val="00A3527B"/>
    <w:rsid w:val="00A37093"/>
    <w:rsid w:val="00A37E4F"/>
    <w:rsid w:val="00A401CF"/>
    <w:rsid w:val="00A452D1"/>
    <w:rsid w:val="00A5121F"/>
    <w:rsid w:val="00A5196B"/>
    <w:rsid w:val="00A52AFD"/>
    <w:rsid w:val="00A5545F"/>
    <w:rsid w:val="00A55F19"/>
    <w:rsid w:val="00A6216E"/>
    <w:rsid w:val="00A6400B"/>
    <w:rsid w:val="00A65395"/>
    <w:rsid w:val="00A6607A"/>
    <w:rsid w:val="00A667F5"/>
    <w:rsid w:val="00A672CF"/>
    <w:rsid w:val="00A75944"/>
    <w:rsid w:val="00A763CB"/>
    <w:rsid w:val="00A802BB"/>
    <w:rsid w:val="00A81331"/>
    <w:rsid w:val="00A8196A"/>
    <w:rsid w:val="00A82CDD"/>
    <w:rsid w:val="00A83790"/>
    <w:rsid w:val="00A84100"/>
    <w:rsid w:val="00A8458C"/>
    <w:rsid w:val="00A85AFB"/>
    <w:rsid w:val="00A911EF"/>
    <w:rsid w:val="00A932FB"/>
    <w:rsid w:val="00A95421"/>
    <w:rsid w:val="00A969DF"/>
    <w:rsid w:val="00A96DF4"/>
    <w:rsid w:val="00AA4F41"/>
    <w:rsid w:val="00AA553F"/>
    <w:rsid w:val="00AA5A86"/>
    <w:rsid w:val="00AB040D"/>
    <w:rsid w:val="00AB1A95"/>
    <w:rsid w:val="00AB1E6B"/>
    <w:rsid w:val="00AB33AA"/>
    <w:rsid w:val="00AB6827"/>
    <w:rsid w:val="00AB70D7"/>
    <w:rsid w:val="00AC04D7"/>
    <w:rsid w:val="00AC27DC"/>
    <w:rsid w:val="00AC2A0A"/>
    <w:rsid w:val="00AC3AB4"/>
    <w:rsid w:val="00AC4485"/>
    <w:rsid w:val="00AC6925"/>
    <w:rsid w:val="00AC79AC"/>
    <w:rsid w:val="00AE06B6"/>
    <w:rsid w:val="00AE1789"/>
    <w:rsid w:val="00AE21A4"/>
    <w:rsid w:val="00AE6D75"/>
    <w:rsid w:val="00AE6FE5"/>
    <w:rsid w:val="00AF107C"/>
    <w:rsid w:val="00AF3113"/>
    <w:rsid w:val="00AF3461"/>
    <w:rsid w:val="00AF47F7"/>
    <w:rsid w:val="00AF6304"/>
    <w:rsid w:val="00AF64BC"/>
    <w:rsid w:val="00AF66B0"/>
    <w:rsid w:val="00B06114"/>
    <w:rsid w:val="00B062DE"/>
    <w:rsid w:val="00B10D85"/>
    <w:rsid w:val="00B10D89"/>
    <w:rsid w:val="00B12137"/>
    <w:rsid w:val="00B12DC7"/>
    <w:rsid w:val="00B1329D"/>
    <w:rsid w:val="00B13C5B"/>
    <w:rsid w:val="00B14026"/>
    <w:rsid w:val="00B158B0"/>
    <w:rsid w:val="00B2165A"/>
    <w:rsid w:val="00B23275"/>
    <w:rsid w:val="00B253F7"/>
    <w:rsid w:val="00B25542"/>
    <w:rsid w:val="00B25679"/>
    <w:rsid w:val="00B27B3D"/>
    <w:rsid w:val="00B31C57"/>
    <w:rsid w:val="00B3329F"/>
    <w:rsid w:val="00B40801"/>
    <w:rsid w:val="00B41584"/>
    <w:rsid w:val="00B43DCE"/>
    <w:rsid w:val="00B53515"/>
    <w:rsid w:val="00B53C18"/>
    <w:rsid w:val="00B540D0"/>
    <w:rsid w:val="00B55041"/>
    <w:rsid w:val="00B560B7"/>
    <w:rsid w:val="00B57F58"/>
    <w:rsid w:val="00B6131D"/>
    <w:rsid w:val="00B61433"/>
    <w:rsid w:val="00B61AEA"/>
    <w:rsid w:val="00B64B8B"/>
    <w:rsid w:val="00B64C2F"/>
    <w:rsid w:val="00B73A46"/>
    <w:rsid w:val="00B74173"/>
    <w:rsid w:val="00B75A48"/>
    <w:rsid w:val="00B767EB"/>
    <w:rsid w:val="00B82685"/>
    <w:rsid w:val="00B82A39"/>
    <w:rsid w:val="00B94B37"/>
    <w:rsid w:val="00B96612"/>
    <w:rsid w:val="00BA2490"/>
    <w:rsid w:val="00BA3264"/>
    <w:rsid w:val="00BA386E"/>
    <w:rsid w:val="00BA7006"/>
    <w:rsid w:val="00BA7D89"/>
    <w:rsid w:val="00BB5D52"/>
    <w:rsid w:val="00BC0693"/>
    <w:rsid w:val="00BC078E"/>
    <w:rsid w:val="00BC0790"/>
    <w:rsid w:val="00BC1CEA"/>
    <w:rsid w:val="00BC28BE"/>
    <w:rsid w:val="00BC46F4"/>
    <w:rsid w:val="00BC5BA0"/>
    <w:rsid w:val="00BC6F96"/>
    <w:rsid w:val="00BC7F06"/>
    <w:rsid w:val="00BD35C4"/>
    <w:rsid w:val="00BD5F5C"/>
    <w:rsid w:val="00BD769E"/>
    <w:rsid w:val="00BE5D24"/>
    <w:rsid w:val="00BE7AED"/>
    <w:rsid w:val="00BE7E68"/>
    <w:rsid w:val="00BF1CA0"/>
    <w:rsid w:val="00BF37A2"/>
    <w:rsid w:val="00BF5274"/>
    <w:rsid w:val="00BF649A"/>
    <w:rsid w:val="00BF6705"/>
    <w:rsid w:val="00C00250"/>
    <w:rsid w:val="00C01311"/>
    <w:rsid w:val="00C02C23"/>
    <w:rsid w:val="00C03BB8"/>
    <w:rsid w:val="00C040C0"/>
    <w:rsid w:val="00C05280"/>
    <w:rsid w:val="00C06B7A"/>
    <w:rsid w:val="00C102FC"/>
    <w:rsid w:val="00C10870"/>
    <w:rsid w:val="00C13D34"/>
    <w:rsid w:val="00C20406"/>
    <w:rsid w:val="00C23C5D"/>
    <w:rsid w:val="00C26BA5"/>
    <w:rsid w:val="00C273D5"/>
    <w:rsid w:val="00C2794C"/>
    <w:rsid w:val="00C31582"/>
    <w:rsid w:val="00C35C4E"/>
    <w:rsid w:val="00C43691"/>
    <w:rsid w:val="00C4379A"/>
    <w:rsid w:val="00C43B8A"/>
    <w:rsid w:val="00C455E4"/>
    <w:rsid w:val="00C47BA9"/>
    <w:rsid w:val="00C503CE"/>
    <w:rsid w:val="00C51886"/>
    <w:rsid w:val="00C53882"/>
    <w:rsid w:val="00C5544A"/>
    <w:rsid w:val="00C56FD3"/>
    <w:rsid w:val="00C60860"/>
    <w:rsid w:val="00C63E1E"/>
    <w:rsid w:val="00C656BF"/>
    <w:rsid w:val="00C66FCC"/>
    <w:rsid w:val="00C72175"/>
    <w:rsid w:val="00C74A9C"/>
    <w:rsid w:val="00C77860"/>
    <w:rsid w:val="00C80C2D"/>
    <w:rsid w:val="00C83DA8"/>
    <w:rsid w:val="00C87B9E"/>
    <w:rsid w:val="00C87F6F"/>
    <w:rsid w:val="00C9161B"/>
    <w:rsid w:val="00C9585E"/>
    <w:rsid w:val="00C975D3"/>
    <w:rsid w:val="00C97EA4"/>
    <w:rsid w:val="00CA28D5"/>
    <w:rsid w:val="00CA6935"/>
    <w:rsid w:val="00CA7777"/>
    <w:rsid w:val="00CB04F4"/>
    <w:rsid w:val="00CB0705"/>
    <w:rsid w:val="00CB0859"/>
    <w:rsid w:val="00CB11A6"/>
    <w:rsid w:val="00CB1E36"/>
    <w:rsid w:val="00CB38EC"/>
    <w:rsid w:val="00CB5B1F"/>
    <w:rsid w:val="00CC09F2"/>
    <w:rsid w:val="00CC280E"/>
    <w:rsid w:val="00CC2E0B"/>
    <w:rsid w:val="00CC2F55"/>
    <w:rsid w:val="00CC4550"/>
    <w:rsid w:val="00CC559E"/>
    <w:rsid w:val="00CC6023"/>
    <w:rsid w:val="00CD2831"/>
    <w:rsid w:val="00CD4781"/>
    <w:rsid w:val="00CD54E9"/>
    <w:rsid w:val="00CD57BF"/>
    <w:rsid w:val="00CE1B80"/>
    <w:rsid w:val="00CE52BA"/>
    <w:rsid w:val="00CE6B08"/>
    <w:rsid w:val="00CF09DF"/>
    <w:rsid w:val="00CF2835"/>
    <w:rsid w:val="00CF72B7"/>
    <w:rsid w:val="00CF7949"/>
    <w:rsid w:val="00D0120F"/>
    <w:rsid w:val="00D01977"/>
    <w:rsid w:val="00D0677B"/>
    <w:rsid w:val="00D06D62"/>
    <w:rsid w:val="00D10F3C"/>
    <w:rsid w:val="00D130B6"/>
    <w:rsid w:val="00D152B3"/>
    <w:rsid w:val="00D178C6"/>
    <w:rsid w:val="00D17C49"/>
    <w:rsid w:val="00D20BEC"/>
    <w:rsid w:val="00D214BA"/>
    <w:rsid w:val="00D227AE"/>
    <w:rsid w:val="00D23731"/>
    <w:rsid w:val="00D2784E"/>
    <w:rsid w:val="00D27CE0"/>
    <w:rsid w:val="00D31522"/>
    <w:rsid w:val="00D359E6"/>
    <w:rsid w:val="00D362D5"/>
    <w:rsid w:val="00D40B60"/>
    <w:rsid w:val="00D45627"/>
    <w:rsid w:val="00D47BF2"/>
    <w:rsid w:val="00D50873"/>
    <w:rsid w:val="00D51978"/>
    <w:rsid w:val="00D5306D"/>
    <w:rsid w:val="00D54093"/>
    <w:rsid w:val="00D579E3"/>
    <w:rsid w:val="00D612E6"/>
    <w:rsid w:val="00D62740"/>
    <w:rsid w:val="00D637AD"/>
    <w:rsid w:val="00D65B4D"/>
    <w:rsid w:val="00D67363"/>
    <w:rsid w:val="00D67695"/>
    <w:rsid w:val="00D7086A"/>
    <w:rsid w:val="00D70CA1"/>
    <w:rsid w:val="00D70F31"/>
    <w:rsid w:val="00D71737"/>
    <w:rsid w:val="00D7657B"/>
    <w:rsid w:val="00D80384"/>
    <w:rsid w:val="00D82409"/>
    <w:rsid w:val="00D82B26"/>
    <w:rsid w:val="00D83C6E"/>
    <w:rsid w:val="00D843CE"/>
    <w:rsid w:val="00D846B6"/>
    <w:rsid w:val="00D8658F"/>
    <w:rsid w:val="00D93E9F"/>
    <w:rsid w:val="00DA0842"/>
    <w:rsid w:val="00DA53AB"/>
    <w:rsid w:val="00DB04E4"/>
    <w:rsid w:val="00DB14DC"/>
    <w:rsid w:val="00DB2AB5"/>
    <w:rsid w:val="00DB3A62"/>
    <w:rsid w:val="00DB4E42"/>
    <w:rsid w:val="00DC4965"/>
    <w:rsid w:val="00DD0F4B"/>
    <w:rsid w:val="00DD347E"/>
    <w:rsid w:val="00DD6080"/>
    <w:rsid w:val="00DD630E"/>
    <w:rsid w:val="00DE0320"/>
    <w:rsid w:val="00DE14DE"/>
    <w:rsid w:val="00DE16FE"/>
    <w:rsid w:val="00DE6C3F"/>
    <w:rsid w:val="00DF017C"/>
    <w:rsid w:val="00DF2AE7"/>
    <w:rsid w:val="00DF7497"/>
    <w:rsid w:val="00DF7D18"/>
    <w:rsid w:val="00E02F33"/>
    <w:rsid w:val="00E04A9B"/>
    <w:rsid w:val="00E04F2C"/>
    <w:rsid w:val="00E0615B"/>
    <w:rsid w:val="00E0795A"/>
    <w:rsid w:val="00E12634"/>
    <w:rsid w:val="00E13186"/>
    <w:rsid w:val="00E15556"/>
    <w:rsid w:val="00E15C66"/>
    <w:rsid w:val="00E168A9"/>
    <w:rsid w:val="00E16E0F"/>
    <w:rsid w:val="00E2142A"/>
    <w:rsid w:val="00E232EE"/>
    <w:rsid w:val="00E306B9"/>
    <w:rsid w:val="00E30FBD"/>
    <w:rsid w:val="00E329EE"/>
    <w:rsid w:val="00E32A53"/>
    <w:rsid w:val="00E32DD6"/>
    <w:rsid w:val="00E3485D"/>
    <w:rsid w:val="00E412C5"/>
    <w:rsid w:val="00E425BA"/>
    <w:rsid w:val="00E446D5"/>
    <w:rsid w:val="00E448D8"/>
    <w:rsid w:val="00E46ED7"/>
    <w:rsid w:val="00E52665"/>
    <w:rsid w:val="00E5334F"/>
    <w:rsid w:val="00E534E7"/>
    <w:rsid w:val="00E55FF0"/>
    <w:rsid w:val="00E56F32"/>
    <w:rsid w:val="00E60076"/>
    <w:rsid w:val="00E61B38"/>
    <w:rsid w:val="00E6293D"/>
    <w:rsid w:val="00E65D6B"/>
    <w:rsid w:val="00E66E40"/>
    <w:rsid w:val="00E70EBE"/>
    <w:rsid w:val="00E71DFA"/>
    <w:rsid w:val="00E72122"/>
    <w:rsid w:val="00E7269E"/>
    <w:rsid w:val="00E76BC7"/>
    <w:rsid w:val="00E77DFC"/>
    <w:rsid w:val="00E83E9C"/>
    <w:rsid w:val="00E8400D"/>
    <w:rsid w:val="00E864B8"/>
    <w:rsid w:val="00E87542"/>
    <w:rsid w:val="00E90945"/>
    <w:rsid w:val="00E91BB8"/>
    <w:rsid w:val="00E92121"/>
    <w:rsid w:val="00E94182"/>
    <w:rsid w:val="00EA1C7F"/>
    <w:rsid w:val="00EA24E7"/>
    <w:rsid w:val="00EA2F29"/>
    <w:rsid w:val="00EB0BE0"/>
    <w:rsid w:val="00EB1D90"/>
    <w:rsid w:val="00EB2F03"/>
    <w:rsid w:val="00EB380C"/>
    <w:rsid w:val="00EB45B0"/>
    <w:rsid w:val="00EB4C18"/>
    <w:rsid w:val="00EC2312"/>
    <w:rsid w:val="00EC2F3B"/>
    <w:rsid w:val="00EC2FEB"/>
    <w:rsid w:val="00EC4E5D"/>
    <w:rsid w:val="00ED0900"/>
    <w:rsid w:val="00ED0DC7"/>
    <w:rsid w:val="00ED0E80"/>
    <w:rsid w:val="00ED102B"/>
    <w:rsid w:val="00ED2268"/>
    <w:rsid w:val="00ED38EC"/>
    <w:rsid w:val="00ED55D6"/>
    <w:rsid w:val="00ED68C1"/>
    <w:rsid w:val="00ED79EA"/>
    <w:rsid w:val="00EE23B7"/>
    <w:rsid w:val="00EE4C79"/>
    <w:rsid w:val="00EF3005"/>
    <w:rsid w:val="00EF3CA8"/>
    <w:rsid w:val="00EF49AB"/>
    <w:rsid w:val="00F002E4"/>
    <w:rsid w:val="00F02B59"/>
    <w:rsid w:val="00F03B2C"/>
    <w:rsid w:val="00F06E8B"/>
    <w:rsid w:val="00F07CA3"/>
    <w:rsid w:val="00F11153"/>
    <w:rsid w:val="00F112E2"/>
    <w:rsid w:val="00F20812"/>
    <w:rsid w:val="00F21A39"/>
    <w:rsid w:val="00F22AD2"/>
    <w:rsid w:val="00F250CE"/>
    <w:rsid w:val="00F311C8"/>
    <w:rsid w:val="00F34857"/>
    <w:rsid w:val="00F3593B"/>
    <w:rsid w:val="00F401CD"/>
    <w:rsid w:val="00F4097B"/>
    <w:rsid w:val="00F44E6F"/>
    <w:rsid w:val="00F45D68"/>
    <w:rsid w:val="00F47B1A"/>
    <w:rsid w:val="00F52530"/>
    <w:rsid w:val="00F52ADF"/>
    <w:rsid w:val="00F63655"/>
    <w:rsid w:val="00F63C07"/>
    <w:rsid w:val="00F672A2"/>
    <w:rsid w:val="00F67D98"/>
    <w:rsid w:val="00F71692"/>
    <w:rsid w:val="00F71920"/>
    <w:rsid w:val="00F72B07"/>
    <w:rsid w:val="00F734E9"/>
    <w:rsid w:val="00F74F9E"/>
    <w:rsid w:val="00F75234"/>
    <w:rsid w:val="00F81FFF"/>
    <w:rsid w:val="00F83047"/>
    <w:rsid w:val="00F847DB"/>
    <w:rsid w:val="00F8488D"/>
    <w:rsid w:val="00F867EC"/>
    <w:rsid w:val="00F91B7E"/>
    <w:rsid w:val="00F95A26"/>
    <w:rsid w:val="00F96E25"/>
    <w:rsid w:val="00FA0306"/>
    <w:rsid w:val="00FA2BDD"/>
    <w:rsid w:val="00FA5E52"/>
    <w:rsid w:val="00FA6796"/>
    <w:rsid w:val="00FA76D3"/>
    <w:rsid w:val="00FB1E70"/>
    <w:rsid w:val="00FB2568"/>
    <w:rsid w:val="00FB259D"/>
    <w:rsid w:val="00FB451A"/>
    <w:rsid w:val="00FB6775"/>
    <w:rsid w:val="00FD3EB7"/>
    <w:rsid w:val="00FD496D"/>
    <w:rsid w:val="00FD55D1"/>
    <w:rsid w:val="00FD6977"/>
    <w:rsid w:val="00FE29C8"/>
    <w:rsid w:val="00FE5041"/>
    <w:rsid w:val="00FE5B5B"/>
    <w:rsid w:val="00FF125C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BF4ADE-9AB2-45A4-A487-C22A6922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78A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90564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9056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9056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056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056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9056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9056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9056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78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C7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C78AF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CA0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BF1CA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1905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905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1905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056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056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905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9056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905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8830B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830B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8830BB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8830B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E75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05008"/>
    <w:pPr>
      <w:ind w:left="720"/>
      <w:contextualSpacing/>
    </w:pPr>
  </w:style>
  <w:style w:type="paragraph" w:styleId="Tabladeilustraciones">
    <w:name w:val="table of figures"/>
    <w:basedOn w:val="Normal"/>
    <w:next w:val="Normal"/>
    <w:uiPriority w:val="99"/>
    <w:unhideWhenUsed/>
    <w:rsid w:val="00A3527B"/>
    <w:pPr>
      <w:spacing w:after="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C686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686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C686C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16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6937"/>
  </w:style>
  <w:style w:type="paragraph" w:styleId="Piedepgina">
    <w:name w:val="footer"/>
    <w:basedOn w:val="Normal"/>
    <w:link w:val="PiedepginaCar"/>
    <w:uiPriority w:val="99"/>
    <w:unhideWhenUsed/>
    <w:rsid w:val="00116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937"/>
  </w:style>
  <w:style w:type="character" w:styleId="Textoennegrita">
    <w:name w:val="Strong"/>
    <w:basedOn w:val="Fuentedeprrafopredeter"/>
    <w:uiPriority w:val="22"/>
    <w:qFormat/>
    <w:rsid w:val="00873A98"/>
    <w:rPr>
      <w:b/>
      <w:bCs/>
    </w:rPr>
  </w:style>
  <w:style w:type="paragraph" w:styleId="Puesto">
    <w:name w:val="Title"/>
    <w:basedOn w:val="Normal"/>
    <w:next w:val="Normal"/>
    <w:link w:val="PuestoCar"/>
    <w:uiPriority w:val="10"/>
    <w:qFormat/>
    <w:rsid w:val="00BD76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BD76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BD76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D76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BA386E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BA386E"/>
    <w:rPr>
      <w:b/>
      <w:bCs/>
      <w:i/>
      <w:iCs/>
      <w:color w:val="4F81BD" w:themeColor="accent1"/>
    </w:rPr>
  </w:style>
  <w:style w:type="character" w:styleId="nfasis">
    <w:name w:val="Emphasis"/>
    <w:basedOn w:val="Fuentedeprrafopredeter"/>
    <w:uiPriority w:val="20"/>
    <w:qFormat/>
    <w:rsid w:val="00920E5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2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normal">
    <w:name w:val="doc-normal"/>
    <w:basedOn w:val="Normal"/>
    <w:rsid w:val="003D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oogqs-tidbit1">
    <w:name w:val="goog_qs-tidbit1"/>
    <w:basedOn w:val="Fuentedeprrafopredeter"/>
    <w:rsid w:val="003D0DDD"/>
    <w:rPr>
      <w:vanish w:val="0"/>
      <w:webHidden w:val="0"/>
      <w:specVanish w:val="0"/>
    </w:rPr>
  </w:style>
  <w:style w:type="paragraph" w:customStyle="1" w:styleId="estilo6">
    <w:name w:val="estilo6"/>
    <w:basedOn w:val="Normal"/>
    <w:rsid w:val="003D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estilo9">
    <w:name w:val="estilo9"/>
    <w:basedOn w:val="Normal"/>
    <w:rsid w:val="003D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character" w:customStyle="1" w:styleId="estilo81">
    <w:name w:val="estilo81"/>
    <w:basedOn w:val="Fuentedeprrafopredeter"/>
    <w:rsid w:val="003D0DDD"/>
    <w:rPr>
      <w:sz w:val="17"/>
      <w:szCs w:val="17"/>
    </w:rPr>
  </w:style>
  <w:style w:type="character" w:customStyle="1" w:styleId="estilo61">
    <w:name w:val="estilo61"/>
    <w:basedOn w:val="Fuentedeprrafopredeter"/>
    <w:rsid w:val="003D0DDD"/>
    <w:rPr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3D0DDD"/>
    <w:rPr>
      <w:color w:val="800080" w:themeColor="followedHyperlink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D359E6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unhideWhenUsed/>
    <w:rsid w:val="00D359E6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unhideWhenUsed/>
    <w:rsid w:val="00D359E6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unhideWhenUsed/>
    <w:rsid w:val="00D359E6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unhideWhenUsed/>
    <w:rsid w:val="00D359E6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unhideWhenUsed/>
    <w:rsid w:val="00D359E6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6568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CCCCCC"/>
                <w:bottom w:val="single" w:sz="6" w:space="0" w:color="CCCCCC"/>
                <w:right w:val="single" w:sz="6" w:space="0" w:color="999999"/>
              </w:divBdr>
              <w:divsChild>
                <w:div w:id="7459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72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040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1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8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384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7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82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13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693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427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499">
      <w:bodyDiv w:val="1"/>
      <w:marLeft w:val="0"/>
      <w:marRight w:val="0"/>
      <w:marTop w:val="144"/>
      <w:marBottom w:val="14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427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0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www.jggomez.eu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ggomez.e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08BFB-DE15-4790-8203-B30951F7D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2737</Words>
  <Characters>15056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ULL</Company>
  <LinksUpToDate>false</LinksUpToDate>
  <CharactersWithSpaces>17758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jggomez</dc:creator>
  <cp:lastModifiedBy>Jose Ignacio González Gómez</cp:lastModifiedBy>
  <cp:revision>147</cp:revision>
  <cp:lastPrinted>2011-11-22T11:05:00Z</cp:lastPrinted>
  <dcterms:created xsi:type="dcterms:W3CDTF">2011-10-28T10:39:00Z</dcterms:created>
  <dcterms:modified xsi:type="dcterms:W3CDTF">2014-11-24T22:57:00Z</dcterms:modified>
</cp:coreProperties>
</file>